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9A9A" w14:textId="77777777" w:rsidR="00945FF1" w:rsidRPr="007320FC" w:rsidRDefault="00945FF1" w:rsidP="00945FF1">
      <w:pPr>
        <w:pStyle w:val="Encabezado"/>
        <w:pBdr>
          <w:bottom w:val="single" w:sz="4" w:space="1" w:color="auto"/>
        </w:pBdr>
        <w:jc w:val="both"/>
        <w:rPr>
          <w:rFonts w:eastAsia="Arial Unicode MS" w:cstheme="minorHAnsi"/>
          <w:b/>
        </w:rPr>
      </w:pPr>
      <w:r w:rsidRPr="007320FC">
        <w:rPr>
          <w:rFonts w:eastAsia="Arial Unicode MS" w:cstheme="minorHAnsi"/>
          <w:b/>
        </w:rPr>
        <w:t xml:space="preserve">Guidelines for public and corporate contractors </w:t>
      </w:r>
    </w:p>
    <w:tbl>
      <w:tblPr>
        <w:tblW w:w="9588" w:type="dxa"/>
        <w:tblLayout w:type="fixed"/>
        <w:tblCellMar>
          <w:left w:w="0" w:type="dxa"/>
          <w:right w:w="0" w:type="dxa"/>
        </w:tblCellMar>
        <w:tblLook w:val="04A0" w:firstRow="1" w:lastRow="0" w:firstColumn="1" w:lastColumn="0" w:noHBand="0" w:noVBand="1"/>
      </w:tblPr>
      <w:tblGrid>
        <w:gridCol w:w="7088"/>
        <w:gridCol w:w="2500"/>
      </w:tblGrid>
      <w:tr w:rsidR="007E59E0" w:rsidRPr="008822B3" w14:paraId="16138D64" w14:textId="77777777" w:rsidTr="007E59E0">
        <w:trPr>
          <w:trHeight w:val="1474"/>
        </w:trPr>
        <w:tc>
          <w:tcPr>
            <w:tcW w:w="7088" w:type="dxa"/>
            <w:vAlign w:val="center"/>
          </w:tcPr>
          <w:p w14:paraId="7D70AC11" w14:textId="7C82AE17" w:rsidR="007E59E0" w:rsidRPr="008822B3" w:rsidRDefault="00945FF1" w:rsidP="00FD6FCB">
            <w:pPr>
              <w:pStyle w:val="Encabezado"/>
              <w:jc w:val="both"/>
              <w:rPr>
                <w:rFonts w:cstheme="minorHAnsi"/>
                <w:lang w:val="es-PE"/>
              </w:rPr>
            </w:pPr>
            <w:r>
              <w:rPr>
                <w:rFonts w:cstheme="minorHAnsi"/>
                <w:lang w:val="es-PE"/>
              </w:rPr>
              <w:t>Water heaters</w:t>
            </w:r>
          </w:p>
          <w:p w14:paraId="6685FB1D" w14:textId="77777777" w:rsidR="007E59E0" w:rsidRPr="008822B3" w:rsidRDefault="007E59E0" w:rsidP="00FD6FCB">
            <w:pPr>
              <w:pStyle w:val="Encabezado"/>
              <w:jc w:val="both"/>
              <w:rPr>
                <w:rFonts w:cstheme="minorHAnsi"/>
                <w:lang w:val="es-PE"/>
              </w:rPr>
            </w:pPr>
          </w:p>
          <w:p w14:paraId="3CFF79F3" w14:textId="17C8210B" w:rsidR="007E59E0" w:rsidRPr="008822B3" w:rsidRDefault="00945FF1" w:rsidP="00FD6FCB">
            <w:pPr>
              <w:pStyle w:val="Encabezado"/>
              <w:jc w:val="both"/>
              <w:rPr>
                <w:rFonts w:cstheme="minorHAnsi"/>
                <w:lang w:val="es-PE"/>
              </w:rPr>
            </w:pPr>
            <w:r>
              <w:rPr>
                <w:rFonts w:cstheme="minorHAnsi"/>
              </w:rPr>
              <w:t>UPDATE</w:t>
            </w:r>
            <w:r w:rsidR="007E59E0" w:rsidRPr="008822B3">
              <w:rPr>
                <w:rFonts w:cstheme="minorHAnsi"/>
              </w:rPr>
              <w:t xml:space="preserve">: </w:t>
            </w:r>
            <w:r w:rsidR="007E59E0" w:rsidRPr="008822B3">
              <w:rPr>
                <w:rFonts w:cstheme="minorHAnsi"/>
                <w:lang w:val="es-PE"/>
              </w:rPr>
              <w:t>A</w:t>
            </w:r>
            <w:r>
              <w:rPr>
                <w:rFonts w:cstheme="minorHAnsi"/>
                <w:lang w:val="es-PE"/>
              </w:rPr>
              <w:t>p</w:t>
            </w:r>
            <w:r w:rsidR="007E59E0" w:rsidRPr="008822B3">
              <w:rPr>
                <w:rFonts w:cstheme="minorHAnsi"/>
                <w:lang w:val="es-PE"/>
              </w:rPr>
              <w:t>ril  2021</w:t>
            </w:r>
            <w:r w:rsidR="007E59E0">
              <w:rPr>
                <w:rFonts w:cstheme="minorHAnsi"/>
                <w:lang w:val="es-PE"/>
              </w:rPr>
              <w:t xml:space="preserve">                                                                                          </w:t>
            </w:r>
          </w:p>
        </w:tc>
        <w:tc>
          <w:tcPr>
            <w:tcW w:w="2500" w:type="dxa"/>
            <w:vAlign w:val="center"/>
          </w:tcPr>
          <w:p w14:paraId="2FF64721" w14:textId="77777777" w:rsidR="007E59E0" w:rsidRPr="008822B3" w:rsidRDefault="007E59E0" w:rsidP="00FD6FCB">
            <w:pPr>
              <w:pStyle w:val="Encabezado"/>
              <w:ind w:left="135"/>
              <w:jc w:val="both"/>
              <w:rPr>
                <w:rFonts w:cstheme="minorHAnsi"/>
              </w:rPr>
            </w:pPr>
            <w:r>
              <w:rPr>
                <w:rFonts w:cstheme="minorHAnsi"/>
                <w:b/>
                <w:noProof/>
              </w:rPr>
              <w:drawing>
                <wp:anchor distT="0" distB="0" distL="114300" distR="114300" simplePos="0" relativeHeight="251658240" behindDoc="0" locked="0" layoutInCell="1" allowOverlap="1" wp14:anchorId="22C9E430" wp14:editId="3643D9F5">
                  <wp:simplePos x="0" y="0"/>
                  <wp:positionH relativeFrom="column">
                    <wp:posOffset>-153670</wp:posOffset>
                  </wp:positionH>
                  <wp:positionV relativeFrom="paragraph">
                    <wp:posOffset>-10795</wp:posOffset>
                  </wp:positionV>
                  <wp:extent cx="678180" cy="678180"/>
                  <wp:effectExtent l="0" t="0" r="7620" b="762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g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14:sizeRelH relativeFrom="page">
                    <wp14:pctWidth>0</wp14:pctWidth>
                  </wp14:sizeRelH>
                  <wp14:sizeRelV relativeFrom="page">
                    <wp14:pctHeight>0</wp14:pctHeight>
                  </wp14:sizeRelV>
                </wp:anchor>
              </w:drawing>
            </w:r>
          </w:p>
        </w:tc>
      </w:tr>
    </w:tbl>
    <w:p w14:paraId="0723E4FC" w14:textId="77777777" w:rsidR="007E59E0" w:rsidRPr="008822B3" w:rsidRDefault="007E59E0" w:rsidP="00FD6FCB">
      <w:pPr>
        <w:pBdr>
          <w:bottom w:val="single" w:sz="4" w:space="1" w:color="auto"/>
        </w:pBdr>
        <w:spacing w:after="0"/>
        <w:jc w:val="both"/>
        <w:rPr>
          <w:rFonts w:cstheme="minorHAnsi"/>
        </w:rPr>
      </w:pPr>
    </w:p>
    <w:p w14:paraId="07145F1B" w14:textId="77777777" w:rsidR="007E59E0" w:rsidRPr="008822B3" w:rsidRDefault="007E59E0" w:rsidP="00FD6FCB">
      <w:pPr>
        <w:spacing w:after="0" w:line="300" w:lineRule="exact"/>
        <w:jc w:val="both"/>
        <w:rPr>
          <w:rFonts w:cstheme="minorHAnsi"/>
        </w:rPr>
      </w:pPr>
    </w:p>
    <w:p w14:paraId="0ABDBF5E" w14:textId="77777777" w:rsidR="00945FF1" w:rsidRPr="0070409A" w:rsidRDefault="00945FF1" w:rsidP="00945FF1">
      <w:pPr>
        <w:spacing w:after="0"/>
        <w:jc w:val="both"/>
        <w:rPr>
          <w:rFonts w:cstheme="minorHAnsi"/>
          <w:b/>
        </w:rPr>
      </w:pPr>
      <w:r w:rsidRPr="0070409A">
        <w:rPr>
          <w:rFonts w:cstheme="minorHAnsi"/>
          <w:b/>
        </w:rPr>
        <w:t>Why adopt the Topten criteria?</w:t>
      </w:r>
    </w:p>
    <w:p w14:paraId="2C63388A" w14:textId="77777777" w:rsidR="00945FF1" w:rsidRPr="0070409A" w:rsidRDefault="00945FF1" w:rsidP="00945FF1">
      <w:pPr>
        <w:jc w:val="both"/>
        <w:rPr>
          <w:b/>
        </w:rPr>
      </w:pPr>
    </w:p>
    <w:p w14:paraId="757CD33B" w14:textId="77777777" w:rsidR="00945FF1" w:rsidRPr="0070409A" w:rsidRDefault="00945FF1" w:rsidP="00945FF1">
      <w:pPr>
        <w:numPr>
          <w:ilvl w:val="0"/>
          <w:numId w:val="4"/>
        </w:numPr>
        <w:spacing w:after="120" w:line="300" w:lineRule="exact"/>
        <w:ind w:left="426" w:hanging="219"/>
        <w:jc w:val="both"/>
        <w:rPr>
          <w:rFonts w:cstheme="minorHAnsi"/>
          <w:lang w:val="es-PE"/>
        </w:rPr>
      </w:pPr>
      <w:r w:rsidRPr="0070409A">
        <w:rPr>
          <w:rFonts w:cstheme="minorHAnsi"/>
        </w:rPr>
        <w:t>Topten is an initiative based on active web portals in different parts of the world that helps professionals, public contractors and large buyers to find the most energy-efficient products available in each country. Products are continuously selected and updated according to their energy efficiency and environmental performance. This is independent of manufacturers.</w:t>
      </w:r>
    </w:p>
    <w:p w14:paraId="50C07B1D" w14:textId="77777777" w:rsidR="00945FF1" w:rsidRPr="007320FC" w:rsidRDefault="00945FF1" w:rsidP="00945FF1">
      <w:pPr>
        <w:numPr>
          <w:ilvl w:val="0"/>
          <w:numId w:val="4"/>
        </w:numPr>
        <w:spacing w:after="120" w:line="300" w:lineRule="exact"/>
        <w:ind w:left="426" w:hanging="219"/>
        <w:jc w:val="both"/>
        <w:rPr>
          <w:rFonts w:cstheme="minorHAnsi"/>
        </w:rPr>
      </w:pPr>
      <w:r w:rsidRPr="007320FC">
        <w:rPr>
          <w:rFonts w:cstheme="minorHAnsi"/>
        </w:rPr>
        <w:t>All washing machines shown on www.topten.pe meet the criteria contained in these guidelines. Therefore, buyers can use the website to check the availability and variety of products currently on the market that meet Topten's selection criteria.</w:t>
      </w:r>
    </w:p>
    <w:p w14:paraId="215FDC7D" w14:textId="77777777" w:rsidR="007E59E0" w:rsidRPr="00473675" w:rsidRDefault="007E59E0" w:rsidP="00FD6FCB">
      <w:pPr>
        <w:pBdr>
          <w:bottom w:val="single" w:sz="4" w:space="1" w:color="auto"/>
        </w:pBdr>
        <w:spacing w:after="0"/>
        <w:jc w:val="both"/>
        <w:rPr>
          <w:rFonts w:cstheme="minorHAnsi"/>
        </w:rPr>
      </w:pPr>
    </w:p>
    <w:p w14:paraId="3BD90B4B" w14:textId="77777777" w:rsidR="00945FF1" w:rsidRPr="0070409A" w:rsidRDefault="00945FF1" w:rsidP="00945FF1">
      <w:pPr>
        <w:jc w:val="both"/>
        <w:rPr>
          <w:rFonts w:cstheme="minorHAnsi"/>
          <w:b/>
        </w:rPr>
      </w:pPr>
      <w:r w:rsidRPr="0070409A">
        <w:rPr>
          <w:rFonts w:cstheme="minorHAnsi"/>
          <w:b/>
        </w:rPr>
        <w:t>How much can you save?</w:t>
      </w:r>
    </w:p>
    <w:p w14:paraId="10930E4C" w14:textId="77777777" w:rsidR="00945FF1" w:rsidRPr="0070409A" w:rsidRDefault="00945FF1" w:rsidP="00945FF1">
      <w:pPr>
        <w:spacing w:after="0" w:line="300" w:lineRule="exact"/>
        <w:jc w:val="both"/>
        <w:rPr>
          <w:rFonts w:cstheme="minorHAnsi"/>
        </w:rPr>
      </w:pPr>
      <w:r w:rsidRPr="0070409A">
        <w:rPr>
          <w:rFonts w:cstheme="minorHAnsi"/>
        </w:rPr>
        <w:t xml:space="preserve">At www.topten.pe washing machines are divided into the following categories:  </w:t>
      </w:r>
    </w:p>
    <w:p w14:paraId="2DFE68F3" w14:textId="77777777" w:rsidR="007E59E0" w:rsidRPr="00945FF1" w:rsidRDefault="007E59E0" w:rsidP="00FD6FCB">
      <w:pPr>
        <w:spacing w:after="0" w:line="300" w:lineRule="exact"/>
        <w:jc w:val="both"/>
        <w:rPr>
          <w:rFonts w:cstheme="minorHAnsi"/>
          <w:b/>
        </w:rPr>
      </w:pPr>
    </w:p>
    <w:tbl>
      <w:tblPr>
        <w:tblStyle w:val="Tablaconcuadrcula"/>
        <w:tblW w:w="0" w:type="auto"/>
        <w:tblInd w:w="2395" w:type="dxa"/>
        <w:tblLook w:val="04A0" w:firstRow="1" w:lastRow="0" w:firstColumn="1" w:lastColumn="0" w:noHBand="0" w:noVBand="1"/>
      </w:tblPr>
      <w:tblGrid>
        <w:gridCol w:w="5118"/>
      </w:tblGrid>
      <w:tr w:rsidR="007E59E0" w:rsidRPr="007E59E0" w14:paraId="504C7276" w14:textId="77777777" w:rsidTr="007D626C">
        <w:trPr>
          <w:trHeight w:val="411"/>
        </w:trPr>
        <w:tc>
          <w:tcPr>
            <w:tcW w:w="5118" w:type="dxa"/>
          </w:tcPr>
          <w:p w14:paraId="140CF62A" w14:textId="1F54ED29" w:rsidR="007E59E0" w:rsidRPr="007E59E0" w:rsidRDefault="00945FF1" w:rsidP="00FD6FCB">
            <w:pPr>
              <w:jc w:val="both"/>
              <w:rPr>
                <w:rFonts w:cstheme="minorHAnsi"/>
                <w:b/>
                <w:smallCaps/>
                <w:lang w:val="es-ES"/>
              </w:rPr>
            </w:pPr>
            <w:r>
              <w:rPr>
                <w:rFonts w:cstheme="minorHAnsi"/>
                <w:b/>
                <w:smallCaps/>
                <w:sz w:val="20"/>
                <w:lang w:val="es-ES"/>
              </w:rPr>
              <w:t>WATER HEATERS</w:t>
            </w:r>
          </w:p>
        </w:tc>
      </w:tr>
      <w:tr w:rsidR="007E59E0" w:rsidRPr="007E59E0" w14:paraId="0A481CC7" w14:textId="77777777" w:rsidTr="007D626C">
        <w:trPr>
          <w:trHeight w:val="359"/>
        </w:trPr>
        <w:tc>
          <w:tcPr>
            <w:tcW w:w="5118" w:type="dxa"/>
          </w:tcPr>
          <w:p w14:paraId="1FD00477" w14:textId="05CB6863" w:rsidR="007E59E0" w:rsidRPr="007E59E0" w:rsidRDefault="00945FF1" w:rsidP="00FD6FCB">
            <w:pPr>
              <w:jc w:val="both"/>
              <w:rPr>
                <w:rFonts w:cstheme="minorHAnsi"/>
                <w:lang w:val="es-ES"/>
              </w:rPr>
            </w:pPr>
            <w:r>
              <w:rPr>
                <w:rFonts w:cstheme="minorHAnsi"/>
                <w:lang w:val="es-ES"/>
              </w:rPr>
              <w:t>Water heaters</w:t>
            </w:r>
            <w:r w:rsidR="007E59E0" w:rsidRPr="007E59E0">
              <w:rPr>
                <w:rFonts w:cstheme="minorHAnsi"/>
                <w:lang w:val="es-ES"/>
              </w:rPr>
              <w:t xml:space="preserve"> – </w:t>
            </w:r>
            <w:r w:rsidRPr="00945FF1">
              <w:rPr>
                <w:rFonts w:cstheme="minorHAnsi"/>
                <w:lang w:val="es-ES"/>
              </w:rPr>
              <w:t>electric</w:t>
            </w:r>
          </w:p>
        </w:tc>
      </w:tr>
      <w:tr w:rsidR="007E59E0" w:rsidRPr="007E59E0" w14:paraId="7FAFA130" w14:textId="77777777" w:rsidTr="007D626C">
        <w:trPr>
          <w:trHeight w:val="359"/>
        </w:trPr>
        <w:tc>
          <w:tcPr>
            <w:tcW w:w="5118" w:type="dxa"/>
          </w:tcPr>
          <w:p w14:paraId="0B84C614" w14:textId="79D51B3B" w:rsidR="007E59E0" w:rsidRPr="007E59E0" w:rsidRDefault="00945FF1" w:rsidP="00FD6FCB">
            <w:pPr>
              <w:jc w:val="both"/>
              <w:rPr>
                <w:rFonts w:cstheme="minorHAnsi"/>
                <w:lang w:val="es-ES"/>
              </w:rPr>
            </w:pPr>
            <w:r>
              <w:rPr>
                <w:rFonts w:cstheme="minorHAnsi"/>
                <w:lang w:val="es-ES"/>
              </w:rPr>
              <w:t>Water heaters</w:t>
            </w:r>
            <w:r w:rsidRPr="007E59E0">
              <w:rPr>
                <w:rFonts w:cstheme="minorHAnsi"/>
                <w:lang w:val="es-ES"/>
              </w:rPr>
              <w:t xml:space="preserve"> – </w:t>
            </w:r>
            <w:r w:rsidRPr="00945FF1">
              <w:rPr>
                <w:rFonts w:cstheme="minorHAnsi"/>
                <w:lang w:val="es-ES"/>
              </w:rPr>
              <w:t>electric</w:t>
            </w:r>
            <w:r w:rsidRPr="007E59E0">
              <w:rPr>
                <w:rFonts w:cstheme="minorHAnsi"/>
                <w:lang w:val="es-ES"/>
              </w:rPr>
              <w:t xml:space="preserve"> </w:t>
            </w:r>
            <w:r>
              <w:rPr>
                <w:rFonts w:cstheme="minorHAnsi"/>
                <w:lang w:val="es-ES"/>
              </w:rPr>
              <w:t>“</w:t>
            </w:r>
            <w:r w:rsidR="007E59E0" w:rsidRPr="007E59E0">
              <w:rPr>
                <w:rFonts w:cstheme="minorHAnsi"/>
                <w:lang w:val="es-ES"/>
              </w:rPr>
              <w:t>rapiducha</w:t>
            </w:r>
            <w:r>
              <w:rPr>
                <w:rFonts w:cstheme="minorHAnsi"/>
                <w:lang w:val="es-ES"/>
              </w:rPr>
              <w:t>”</w:t>
            </w:r>
            <w:r w:rsidR="007E59E0" w:rsidRPr="007E59E0">
              <w:rPr>
                <w:rFonts w:cstheme="minorHAnsi"/>
                <w:lang w:val="es-ES"/>
              </w:rPr>
              <w:t xml:space="preserve"> </w:t>
            </w:r>
          </w:p>
        </w:tc>
      </w:tr>
    </w:tbl>
    <w:p w14:paraId="0FC7A9EC" w14:textId="77777777" w:rsidR="007E59E0" w:rsidRPr="008822B3" w:rsidRDefault="007E59E0" w:rsidP="00FD6FCB">
      <w:pPr>
        <w:spacing w:after="0" w:line="300" w:lineRule="exact"/>
        <w:jc w:val="both"/>
        <w:rPr>
          <w:rFonts w:cstheme="minorHAnsi"/>
        </w:rPr>
      </w:pPr>
    </w:p>
    <w:p w14:paraId="02B79228" w14:textId="77777777" w:rsidR="00945FF1" w:rsidRPr="0070409A" w:rsidRDefault="00945FF1" w:rsidP="00945FF1">
      <w:pPr>
        <w:spacing w:after="0" w:line="300" w:lineRule="exact"/>
        <w:jc w:val="both"/>
        <w:rPr>
          <w:rFonts w:cstheme="minorHAnsi"/>
        </w:rPr>
      </w:pPr>
      <w:r w:rsidRPr="0070409A">
        <w:rPr>
          <w:rFonts w:cstheme="minorHAnsi"/>
        </w:rPr>
        <w:t>Taking into account the models listed in Topten and the following considerations, it is possible to achieve the savings indicated in the table below.</w:t>
      </w:r>
    </w:p>
    <w:p w14:paraId="0293B088" w14:textId="77777777" w:rsidR="007E59E0" w:rsidRPr="00945FF1" w:rsidRDefault="007E59E0" w:rsidP="00FD6FCB">
      <w:pPr>
        <w:spacing w:after="0" w:line="300" w:lineRule="exact"/>
        <w:jc w:val="both"/>
        <w:rPr>
          <w:rFonts w:cstheme="minorHAnsi"/>
        </w:rPr>
      </w:pPr>
    </w:p>
    <w:tbl>
      <w:tblPr>
        <w:tblStyle w:val="TableNormal"/>
        <w:tblW w:w="6058" w:type="dxa"/>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9"/>
        <w:gridCol w:w="4539"/>
      </w:tblGrid>
      <w:tr w:rsidR="007E59E0" w:rsidRPr="008822B3" w14:paraId="00538697" w14:textId="77777777" w:rsidTr="007D626C">
        <w:trPr>
          <w:trHeight w:val="311"/>
        </w:trPr>
        <w:tc>
          <w:tcPr>
            <w:tcW w:w="1519" w:type="dxa"/>
            <w:vMerge w:val="restart"/>
          </w:tcPr>
          <w:p w14:paraId="76E8082D" w14:textId="7741BFE6" w:rsidR="007E59E0" w:rsidRPr="008822B3" w:rsidRDefault="007E59E0" w:rsidP="00FD6FCB">
            <w:pPr>
              <w:pStyle w:val="TableParagraph"/>
              <w:ind w:left="4"/>
              <w:jc w:val="both"/>
              <w:rPr>
                <w:rFonts w:asciiTheme="minorHAnsi" w:hAnsiTheme="minorHAnsi" w:cstheme="minorHAnsi"/>
              </w:rPr>
            </w:pPr>
            <w:r w:rsidRPr="008822B3">
              <w:rPr>
                <w:rFonts w:asciiTheme="minorHAnsi" w:hAnsiTheme="minorHAnsi" w:cstheme="minorHAnsi"/>
              </w:rPr>
              <w:t>Considera</w:t>
            </w:r>
            <w:r w:rsidR="00945FF1">
              <w:rPr>
                <w:rFonts w:asciiTheme="minorHAnsi" w:hAnsiTheme="minorHAnsi" w:cstheme="minorHAnsi"/>
              </w:rPr>
              <w:t>tions</w:t>
            </w:r>
          </w:p>
        </w:tc>
        <w:tc>
          <w:tcPr>
            <w:tcW w:w="4539" w:type="dxa"/>
          </w:tcPr>
          <w:p w14:paraId="3E8E9E16" w14:textId="7B9B9A5D" w:rsidR="007E59E0" w:rsidRPr="008822B3" w:rsidRDefault="00945FF1" w:rsidP="00FD6FCB">
            <w:pPr>
              <w:pStyle w:val="TableParagraph"/>
              <w:numPr>
                <w:ilvl w:val="0"/>
                <w:numId w:val="7"/>
              </w:numPr>
              <w:tabs>
                <w:tab w:val="left" w:pos="147"/>
              </w:tabs>
              <w:spacing w:before="46"/>
              <w:ind w:hanging="143"/>
              <w:jc w:val="both"/>
              <w:rPr>
                <w:rFonts w:asciiTheme="minorHAnsi" w:hAnsiTheme="minorHAnsi" w:cstheme="minorHAnsi"/>
              </w:rPr>
            </w:pPr>
            <w:r>
              <w:rPr>
                <w:rFonts w:asciiTheme="minorHAnsi" w:hAnsiTheme="minorHAnsi" w:cstheme="minorHAnsi"/>
              </w:rPr>
              <w:t>Lifetime</w:t>
            </w:r>
            <w:r w:rsidR="007E59E0" w:rsidRPr="008822B3">
              <w:rPr>
                <w:rFonts w:asciiTheme="minorHAnsi" w:hAnsiTheme="minorHAnsi" w:cstheme="minorHAnsi"/>
              </w:rPr>
              <w:t>: 15 años</w:t>
            </w:r>
          </w:p>
        </w:tc>
      </w:tr>
      <w:tr w:rsidR="007E59E0" w:rsidRPr="00945FF1" w14:paraId="72BE7EF3" w14:textId="77777777" w:rsidTr="007D626C">
        <w:trPr>
          <w:trHeight w:val="314"/>
        </w:trPr>
        <w:tc>
          <w:tcPr>
            <w:tcW w:w="1519" w:type="dxa"/>
            <w:vMerge/>
            <w:tcBorders>
              <w:top w:val="nil"/>
            </w:tcBorders>
          </w:tcPr>
          <w:p w14:paraId="1F5F051B" w14:textId="77777777" w:rsidR="007E59E0" w:rsidRPr="008822B3" w:rsidRDefault="007E59E0" w:rsidP="00FD6FCB">
            <w:pPr>
              <w:jc w:val="both"/>
              <w:rPr>
                <w:rFonts w:cstheme="minorHAnsi"/>
                <w:lang w:val="es-PE"/>
              </w:rPr>
            </w:pPr>
          </w:p>
        </w:tc>
        <w:tc>
          <w:tcPr>
            <w:tcW w:w="4539" w:type="dxa"/>
          </w:tcPr>
          <w:p w14:paraId="1B53A3C5" w14:textId="30DD6E72" w:rsidR="007E59E0" w:rsidRPr="00945FF1" w:rsidRDefault="00945FF1" w:rsidP="00FD6FCB">
            <w:pPr>
              <w:pStyle w:val="TableParagraph"/>
              <w:numPr>
                <w:ilvl w:val="0"/>
                <w:numId w:val="5"/>
              </w:numPr>
              <w:tabs>
                <w:tab w:val="left" w:pos="147"/>
              </w:tabs>
              <w:spacing w:before="46"/>
              <w:ind w:hanging="143"/>
              <w:jc w:val="both"/>
              <w:rPr>
                <w:rFonts w:asciiTheme="minorHAnsi" w:hAnsiTheme="minorHAnsi" w:cstheme="minorHAnsi"/>
                <w:lang w:val="en-US"/>
              </w:rPr>
            </w:pPr>
            <w:r w:rsidRPr="00945FF1">
              <w:rPr>
                <w:rFonts w:asciiTheme="minorHAnsi" w:hAnsiTheme="minorHAnsi" w:cstheme="minorHAnsi"/>
                <w:lang w:val="en-US"/>
              </w:rPr>
              <w:t>Electricity co</w:t>
            </w:r>
            <w:r>
              <w:rPr>
                <w:rFonts w:asciiTheme="minorHAnsi" w:hAnsiTheme="minorHAnsi" w:cstheme="minorHAnsi"/>
                <w:lang w:val="en-US"/>
              </w:rPr>
              <w:t>st</w:t>
            </w:r>
            <w:r w:rsidR="007E59E0" w:rsidRPr="00945FF1">
              <w:rPr>
                <w:rFonts w:asciiTheme="minorHAnsi" w:hAnsiTheme="minorHAnsi" w:cstheme="minorHAnsi"/>
                <w:lang w:val="en-US"/>
              </w:rPr>
              <w:t>: 0.5 S/./kW.h</w:t>
            </w:r>
          </w:p>
        </w:tc>
      </w:tr>
    </w:tbl>
    <w:p w14:paraId="11192DEF" w14:textId="77777777" w:rsidR="007E59E0" w:rsidRPr="00945FF1" w:rsidRDefault="007E59E0" w:rsidP="00FD6FCB">
      <w:pPr>
        <w:pStyle w:val="Textoindependiente"/>
        <w:spacing w:before="2"/>
        <w:jc w:val="both"/>
        <w:rPr>
          <w:rFonts w:asciiTheme="minorHAnsi" w:hAnsiTheme="minorHAnsi" w:cstheme="minorHAnsi"/>
          <w:sz w:val="22"/>
          <w:szCs w:val="22"/>
          <w:lang w:val="en-US"/>
        </w:rPr>
      </w:pPr>
    </w:p>
    <w:p w14:paraId="0E03F4D5" w14:textId="77777777" w:rsidR="00614DD8" w:rsidRPr="00945FF1" w:rsidRDefault="00614DD8" w:rsidP="00FD6FCB">
      <w:pPr>
        <w:pStyle w:val="Textoindependiente"/>
        <w:spacing w:before="2"/>
        <w:jc w:val="both"/>
        <w:rPr>
          <w:rFonts w:asciiTheme="minorHAnsi" w:hAnsiTheme="minorHAnsi" w:cstheme="minorHAnsi"/>
          <w:sz w:val="22"/>
          <w:szCs w:val="22"/>
          <w:lang w:val="en-US"/>
        </w:rPr>
      </w:pPr>
    </w:p>
    <w:p w14:paraId="48D43C09" w14:textId="77777777" w:rsidR="00614DD8" w:rsidRPr="00945FF1" w:rsidRDefault="00614DD8" w:rsidP="00FD6FCB">
      <w:pPr>
        <w:pStyle w:val="Textoindependiente"/>
        <w:spacing w:before="2"/>
        <w:jc w:val="both"/>
        <w:rPr>
          <w:rFonts w:asciiTheme="minorHAnsi" w:hAnsiTheme="minorHAnsi" w:cstheme="minorHAnsi"/>
          <w:sz w:val="22"/>
          <w:szCs w:val="22"/>
          <w:lang w:val="en-US"/>
        </w:rPr>
      </w:pPr>
    </w:p>
    <w:p w14:paraId="11100901" w14:textId="77777777" w:rsidR="00614DD8" w:rsidRPr="00945FF1" w:rsidRDefault="00614DD8" w:rsidP="00FD6FCB">
      <w:pPr>
        <w:pStyle w:val="Textoindependiente"/>
        <w:spacing w:before="2"/>
        <w:jc w:val="both"/>
        <w:rPr>
          <w:rFonts w:asciiTheme="minorHAnsi" w:hAnsiTheme="minorHAnsi" w:cstheme="minorHAnsi"/>
          <w:sz w:val="22"/>
          <w:szCs w:val="22"/>
          <w:lang w:val="en-US"/>
        </w:rPr>
      </w:pPr>
    </w:p>
    <w:p w14:paraId="2F3615C6" w14:textId="77777777" w:rsidR="007E59E0" w:rsidRPr="00945FF1" w:rsidRDefault="007E59E0" w:rsidP="00FD6FCB">
      <w:pPr>
        <w:spacing w:after="0"/>
        <w:jc w:val="both"/>
        <w:rPr>
          <w:rFonts w:cstheme="minorHAnsi"/>
        </w:rPr>
      </w:pPr>
    </w:p>
    <w:p w14:paraId="48EE1F6D" w14:textId="0CE30FE8" w:rsidR="006649A2" w:rsidRPr="00A46442" w:rsidRDefault="00945FF1" w:rsidP="00FD6FCB">
      <w:pPr>
        <w:jc w:val="both"/>
        <w:rPr>
          <w:b/>
          <w:lang w:val="es-PE"/>
        </w:rPr>
      </w:pPr>
      <w:r>
        <w:rPr>
          <w:b/>
          <w:lang w:val="es-PE"/>
        </w:rPr>
        <w:lastRenderedPageBreak/>
        <w:t>WATER HEATERS</w:t>
      </w:r>
    </w:p>
    <w:tbl>
      <w:tblPr>
        <w:tblStyle w:val="TableNormal"/>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692"/>
        <w:gridCol w:w="9"/>
        <w:gridCol w:w="1976"/>
        <w:gridCol w:w="9"/>
        <w:gridCol w:w="1701"/>
        <w:gridCol w:w="1843"/>
      </w:tblGrid>
      <w:tr w:rsidR="007E59E0" w:rsidRPr="00945FF1" w14:paraId="0D7B8069" w14:textId="77777777" w:rsidTr="00503618">
        <w:trPr>
          <w:trHeight w:val="618"/>
        </w:trPr>
        <w:tc>
          <w:tcPr>
            <w:tcW w:w="2268" w:type="dxa"/>
            <w:tcBorders>
              <w:top w:val="nil"/>
              <w:left w:val="nil"/>
            </w:tcBorders>
          </w:tcPr>
          <w:p w14:paraId="723871E9" w14:textId="77777777" w:rsidR="007E59E0" w:rsidRPr="008822B3" w:rsidRDefault="007E59E0" w:rsidP="00FD6FCB">
            <w:pPr>
              <w:pStyle w:val="TableParagraph"/>
              <w:jc w:val="both"/>
              <w:rPr>
                <w:rFonts w:asciiTheme="minorHAnsi" w:hAnsiTheme="minorHAnsi" w:cstheme="minorHAnsi"/>
              </w:rPr>
            </w:pPr>
          </w:p>
        </w:tc>
        <w:tc>
          <w:tcPr>
            <w:tcW w:w="1692" w:type="dxa"/>
            <w:shd w:val="clear" w:color="auto" w:fill="C2D59B"/>
          </w:tcPr>
          <w:p w14:paraId="7A76E543" w14:textId="051DBE74" w:rsidR="007E59E0" w:rsidRPr="00945FF1" w:rsidRDefault="00945FF1" w:rsidP="00503618">
            <w:pPr>
              <w:jc w:val="center"/>
              <w:rPr>
                <w:b/>
              </w:rPr>
            </w:pPr>
            <w:r w:rsidRPr="00945FF1">
              <w:rPr>
                <w:b/>
              </w:rPr>
              <w:t>Topten Mode</w:t>
            </w:r>
            <w:r>
              <w:rPr>
                <w:b/>
              </w:rPr>
              <w:t>l</w:t>
            </w:r>
            <w:r w:rsidRPr="00945FF1">
              <w:rPr>
                <w:b/>
              </w:rPr>
              <w:t>:</w:t>
            </w:r>
            <w:r w:rsidR="007E59E0" w:rsidRPr="00945FF1">
              <w:rPr>
                <w:b/>
              </w:rPr>
              <w:t xml:space="preserve"> </w:t>
            </w:r>
            <w:r w:rsidRPr="00945FF1">
              <w:rPr>
                <w:b/>
              </w:rPr>
              <w:t>Electric water heater</w:t>
            </w:r>
            <w:r w:rsidR="007E59E0" w:rsidRPr="00945FF1">
              <w:rPr>
                <w:b/>
              </w:rPr>
              <w:t xml:space="preserve"> 20</w:t>
            </w:r>
            <w:r w:rsidR="00503618" w:rsidRPr="00945FF1">
              <w:rPr>
                <w:b/>
              </w:rPr>
              <w:t>L</w:t>
            </w:r>
            <w:r w:rsidR="007E59E0" w:rsidRPr="00945FF1">
              <w:rPr>
                <w:b/>
              </w:rPr>
              <w:t xml:space="preserve"> </w:t>
            </w:r>
            <w:r w:rsidRPr="00945FF1">
              <w:rPr>
                <w:b/>
              </w:rPr>
              <w:t>-</w:t>
            </w:r>
            <w:r w:rsidR="007E59E0" w:rsidRPr="00945FF1">
              <w:rPr>
                <w:b/>
              </w:rPr>
              <w:t xml:space="preserve"> 80 L</w:t>
            </w:r>
          </w:p>
        </w:tc>
        <w:tc>
          <w:tcPr>
            <w:tcW w:w="1985" w:type="dxa"/>
            <w:gridSpan w:val="2"/>
            <w:tcBorders>
              <w:right w:val="double" w:sz="1" w:space="0" w:color="000000"/>
            </w:tcBorders>
            <w:shd w:val="clear" w:color="auto" w:fill="D99493"/>
          </w:tcPr>
          <w:p w14:paraId="25EBA651" w14:textId="50C3DDB8" w:rsidR="007E59E0" w:rsidRPr="00945FF1" w:rsidRDefault="00945FF1" w:rsidP="00503618">
            <w:pPr>
              <w:jc w:val="center"/>
              <w:rPr>
                <w:b/>
              </w:rPr>
            </w:pPr>
            <w:r w:rsidRPr="00945FF1">
              <w:rPr>
                <w:b/>
              </w:rPr>
              <w:t xml:space="preserve">Inefficient model Electric water heater </w:t>
            </w:r>
            <w:r w:rsidR="007E59E0" w:rsidRPr="00945FF1">
              <w:rPr>
                <w:b/>
              </w:rPr>
              <w:t>20</w:t>
            </w:r>
            <w:r w:rsidR="00503618" w:rsidRPr="00945FF1">
              <w:rPr>
                <w:b/>
              </w:rPr>
              <w:t>L</w:t>
            </w:r>
            <w:r w:rsidR="007E59E0" w:rsidRPr="00945FF1">
              <w:rPr>
                <w:b/>
              </w:rPr>
              <w:t xml:space="preserve"> </w:t>
            </w:r>
            <w:r>
              <w:rPr>
                <w:b/>
              </w:rPr>
              <w:t>-</w:t>
            </w:r>
            <w:r w:rsidR="007E59E0" w:rsidRPr="00945FF1">
              <w:rPr>
                <w:b/>
              </w:rPr>
              <w:t xml:space="preserve"> 80 L</w:t>
            </w:r>
          </w:p>
        </w:tc>
        <w:tc>
          <w:tcPr>
            <w:tcW w:w="1710" w:type="dxa"/>
            <w:gridSpan w:val="2"/>
            <w:tcBorders>
              <w:left w:val="double" w:sz="1" w:space="0" w:color="000000"/>
            </w:tcBorders>
            <w:shd w:val="clear" w:color="auto" w:fill="C2D59B"/>
          </w:tcPr>
          <w:p w14:paraId="5C583250" w14:textId="67BEC868" w:rsidR="007E59E0" w:rsidRPr="00945FF1" w:rsidRDefault="00945FF1" w:rsidP="00503618">
            <w:pPr>
              <w:jc w:val="center"/>
              <w:rPr>
                <w:b/>
              </w:rPr>
            </w:pPr>
            <w:r w:rsidRPr="00945FF1">
              <w:rPr>
                <w:b/>
              </w:rPr>
              <w:t>Topten Mode</w:t>
            </w:r>
            <w:r>
              <w:rPr>
                <w:b/>
              </w:rPr>
              <w:t>l</w:t>
            </w:r>
            <w:r w:rsidRPr="00945FF1">
              <w:rPr>
                <w:b/>
              </w:rPr>
              <w:t xml:space="preserve">: Electric water heater </w:t>
            </w:r>
            <w:r w:rsidR="007E59E0" w:rsidRPr="00945FF1">
              <w:rPr>
                <w:b/>
              </w:rPr>
              <w:t xml:space="preserve">100 </w:t>
            </w:r>
            <w:r w:rsidRPr="00945FF1">
              <w:rPr>
                <w:b/>
              </w:rPr>
              <w:t>-</w:t>
            </w:r>
            <w:r w:rsidR="007E59E0" w:rsidRPr="00945FF1">
              <w:rPr>
                <w:b/>
              </w:rPr>
              <w:t xml:space="preserve"> 150 L</w:t>
            </w:r>
          </w:p>
        </w:tc>
        <w:tc>
          <w:tcPr>
            <w:tcW w:w="1843" w:type="dxa"/>
            <w:shd w:val="clear" w:color="auto" w:fill="D99493"/>
          </w:tcPr>
          <w:p w14:paraId="10DD1BAD" w14:textId="63698B58" w:rsidR="007E59E0" w:rsidRPr="00945FF1" w:rsidRDefault="00945FF1" w:rsidP="00503618">
            <w:pPr>
              <w:jc w:val="center"/>
              <w:rPr>
                <w:b/>
              </w:rPr>
            </w:pPr>
            <w:r w:rsidRPr="00945FF1">
              <w:rPr>
                <w:b/>
              </w:rPr>
              <w:t xml:space="preserve">Inefficient model Electric water heater </w:t>
            </w:r>
            <w:r w:rsidR="007E59E0" w:rsidRPr="00945FF1">
              <w:rPr>
                <w:b/>
              </w:rPr>
              <w:t xml:space="preserve">100 </w:t>
            </w:r>
            <w:r w:rsidRPr="00945FF1">
              <w:rPr>
                <w:b/>
              </w:rPr>
              <w:t>-</w:t>
            </w:r>
            <w:r w:rsidR="007E59E0" w:rsidRPr="00945FF1">
              <w:rPr>
                <w:b/>
              </w:rPr>
              <w:t xml:space="preserve"> 150 L</w:t>
            </w:r>
          </w:p>
        </w:tc>
      </w:tr>
      <w:tr w:rsidR="00945FF1" w:rsidRPr="00564678" w14:paraId="5FEE7A91" w14:textId="77777777" w:rsidTr="00503618">
        <w:trPr>
          <w:trHeight w:val="621"/>
        </w:trPr>
        <w:tc>
          <w:tcPr>
            <w:tcW w:w="2268" w:type="dxa"/>
          </w:tcPr>
          <w:p w14:paraId="55F9F756" w14:textId="005A1785" w:rsidR="00945FF1" w:rsidRPr="007E59E0" w:rsidRDefault="00945FF1" w:rsidP="00945FF1">
            <w:pPr>
              <w:ind w:left="142" w:right="141"/>
              <w:rPr>
                <w:b/>
                <w:lang w:val="es-PE"/>
              </w:rPr>
            </w:pPr>
            <w:r w:rsidRPr="00865208">
              <w:t>Energy class</w:t>
            </w:r>
          </w:p>
        </w:tc>
        <w:tc>
          <w:tcPr>
            <w:tcW w:w="1692" w:type="dxa"/>
          </w:tcPr>
          <w:p w14:paraId="71928B1C" w14:textId="77777777" w:rsidR="00945FF1" w:rsidRDefault="00945FF1" w:rsidP="00945FF1">
            <w:pPr>
              <w:jc w:val="center"/>
              <w:rPr>
                <w:lang w:val="es-PE"/>
              </w:rPr>
            </w:pPr>
            <w:r>
              <w:rPr>
                <w:lang w:val="es-PE"/>
              </w:rPr>
              <w:t>A</w:t>
            </w:r>
          </w:p>
        </w:tc>
        <w:tc>
          <w:tcPr>
            <w:tcW w:w="1985" w:type="dxa"/>
            <w:gridSpan w:val="2"/>
            <w:tcBorders>
              <w:right w:val="double" w:sz="1" w:space="0" w:color="000000"/>
            </w:tcBorders>
          </w:tcPr>
          <w:p w14:paraId="1DEFAE74" w14:textId="77777777" w:rsidR="00945FF1" w:rsidRPr="007E59E0" w:rsidRDefault="00945FF1" w:rsidP="00945FF1">
            <w:pPr>
              <w:jc w:val="center"/>
              <w:rPr>
                <w:color w:val="FF0000"/>
                <w:lang w:val="es-PE"/>
              </w:rPr>
            </w:pPr>
            <w:r w:rsidRPr="007E59E0">
              <w:rPr>
                <w:color w:val="FF0000"/>
                <w:lang w:val="es-PE"/>
              </w:rPr>
              <w:t>B, C y D</w:t>
            </w:r>
          </w:p>
        </w:tc>
        <w:tc>
          <w:tcPr>
            <w:tcW w:w="1710" w:type="dxa"/>
            <w:gridSpan w:val="2"/>
            <w:tcBorders>
              <w:left w:val="double" w:sz="1" w:space="0" w:color="000000"/>
            </w:tcBorders>
          </w:tcPr>
          <w:p w14:paraId="0F046698" w14:textId="77777777" w:rsidR="00945FF1" w:rsidRDefault="00945FF1" w:rsidP="00945FF1">
            <w:pPr>
              <w:jc w:val="center"/>
              <w:rPr>
                <w:lang w:val="es-PE"/>
              </w:rPr>
            </w:pPr>
            <w:r>
              <w:rPr>
                <w:lang w:val="es-PE"/>
              </w:rPr>
              <w:t>A</w:t>
            </w:r>
          </w:p>
        </w:tc>
        <w:tc>
          <w:tcPr>
            <w:tcW w:w="1843" w:type="dxa"/>
          </w:tcPr>
          <w:p w14:paraId="36E08F84" w14:textId="77777777" w:rsidR="00945FF1" w:rsidRPr="007E59E0" w:rsidRDefault="00945FF1" w:rsidP="00945FF1">
            <w:pPr>
              <w:jc w:val="center"/>
              <w:rPr>
                <w:color w:val="FF0000"/>
                <w:lang w:val="es-PE"/>
              </w:rPr>
            </w:pPr>
            <w:r w:rsidRPr="007E59E0">
              <w:rPr>
                <w:color w:val="FF0000"/>
                <w:lang w:val="es-PE"/>
              </w:rPr>
              <w:t>B, C y D</w:t>
            </w:r>
          </w:p>
        </w:tc>
      </w:tr>
      <w:tr w:rsidR="00945FF1" w:rsidRPr="008822B3" w14:paraId="318F424F" w14:textId="77777777" w:rsidTr="00503618">
        <w:trPr>
          <w:trHeight w:val="436"/>
        </w:trPr>
        <w:tc>
          <w:tcPr>
            <w:tcW w:w="2268" w:type="dxa"/>
          </w:tcPr>
          <w:p w14:paraId="5AE0EEAE" w14:textId="40694C02" w:rsidR="00945FF1" w:rsidRPr="007E59E0" w:rsidRDefault="00945FF1" w:rsidP="00945FF1">
            <w:pPr>
              <w:ind w:left="142" w:right="141"/>
              <w:rPr>
                <w:b/>
                <w:lang w:val="es-PE"/>
              </w:rPr>
            </w:pPr>
            <w:r w:rsidRPr="00865208">
              <w:t>Energy consumption</w:t>
            </w:r>
          </w:p>
        </w:tc>
        <w:tc>
          <w:tcPr>
            <w:tcW w:w="1692" w:type="dxa"/>
          </w:tcPr>
          <w:p w14:paraId="02317988" w14:textId="4A632560" w:rsidR="00945FF1" w:rsidRPr="006512DF" w:rsidRDefault="00945FF1" w:rsidP="00945FF1">
            <w:pPr>
              <w:jc w:val="center"/>
              <w:rPr>
                <w:lang w:val="es-PE"/>
              </w:rPr>
            </w:pPr>
            <w:r w:rsidRPr="006512DF">
              <w:rPr>
                <w:lang w:val="es-PE"/>
              </w:rPr>
              <w:t>180 kWh/</w:t>
            </w:r>
            <w:r>
              <w:rPr>
                <w:lang w:val="es-PE"/>
              </w:rPr>
              <w:t>year</w:t>
            </w:r>
          </w:p>
        </w:tc>
        <w:tc>
          <w:tcPr>
            <w:tcW w:w="1985" w:type="dxa"/>
            <w:gridSpan w:val="2"/>
            <w:tcBorders>
              <w:right w:val="double" w:sz="1" w:space="0" w:color="000000"/>
            </w:tcBorders>
          </w:tcPr>
          <w:p w14:paraId="3F101499" w14:textId="595F3478" w:rsidR="00945FF1" w:rsidRPr="007E59E0" w:rsidRDefault="00945FF1" w:rsidP="00945FF1">
            <w:pPr>
              <w:jc w:val="center"/>
              <w:rPr>
                <w:color w:val="FF0000"/>
                <w:lang w:val="es-PE"/>
              </w:rPr>
            </w:pPr>
            <w:r w:rsidRPr="007E59E0">
              <w:rPr>
                <w:color w:val="FF0000"/>
                <w:lang w:val="es-PE"/>
              </w:rPr>
              <w:t>360 kWh/</w:t>
            </w:r>
            <w:r>
              <w:rPr>
                <w:color w:val="FF0000"/>
                <w:lang w:val="es-PE"/>
              </w:rPr>
              <w:t>year</w:t>
            </w:r>
          </w:p>
        </w:tc>
        <w:tc>
          <w:tcPr>
            <w:tcW w:w="1710" w:type="dxa"/>
            <w:gridSpan w:val="2"/>
            <w:tcBorders>
              <w:left w:val="double" w:sz="1" w:space="0" w:color="000000"/>
            </w:tcBorders>
          </w:tcPr>
          <w:p w14:paraId="66F30248" w14:textId="34015872" w:rsidR="00945FF1" w:rsidRDefault="00945FF1" w:rsidP="00945FF1">
            <w:pPr>
              <w:jc w:val="center"/>
              <w:rPr>
                <w:highlight w:val="yellow"/>
                <w:lang w:val="es-PE"/>
              </w:rPr>
            </w:pPr>
            <w:r w:rsidRPr="006512DF">
              <w:rPr>
                <w:lang w:val="es-PE"/>
              </w:rPr>
              <w:t>360 kWh/</w:t>
            </w:r>
            <w:r>
              <w:rPr>
                <w:lang w:val="es-PE"/>
              </w:rPr>
              <w:t>year</w:t>
            </w:r>
          </w:p>
        </w:tc>
        <w:tc>
          <w:tcPr>
            <w:tcW w:w="1843" w:type="dxa"/>
          </w:tcPr>
          <w:p w14:paraId="13AB66B1" w14:textId="61D27625" w:rsidR="00945FF1" w:rsidRPr="007E59E0" w:rsidRDefault="00945FF1" w:rsidP="00945FF1">
            <w:pPr>
              <w:jc w:val="center"/>
              <w:rPr>
                <w:color w:val="FF0000"/>
                <w:highlight w:val="yellow"/>
                <w:lang w:val="es-PE"/>
              </w:rPr>
            </w:pPr>
            <w:r w:rsidRPr="007E59E0">
              <w:rPr>
                <w:color w:val="FF0000"/>
                <w:lang w:val="es-PE"/>
              </w:rPr>
              <w:t>630 kWh/</w:t>
            </w:r>
            <w:r>
              <w:rPr>
                <w:color w:val="FF0000"/>
                <w:lang w:val="es-PE"/>
              </w:rPr>
              <w:t>year</w:t>
            </w:r>
          </w:p>
        </w:tc>
      </w:tr>
      <w:tr w:rsidR="00945FF1" w:rsidRPr="008822B3" w14:paraId="329AEF68" w14:textId="77777777" w:rsidTr="00503618">
        <w:trPr>
          <w:trHeight w:val="436"/>
        </w:trPr>
        <w:tc>
          <w:tcPr>
            <w:tcW w:w="2268" w:type="dxa"/>
          </w:tcPr>
          <w:p w14:paraId="5FEF9867" w14:textId="638766AD" w:rsidR="00945FF1" w:rsidRPr="007E59E0" w:rsidRDefault="00945FF1" w:rsidP="00945FF1">
            <w:pPr>
              <w:ind w:left="142" w:right="141"/>
              <w:rPr>
                <w:b/>
                <w:lang w:val="es-PE"/>
              </w:rPr>
            </w:pPr>
            <w:r w:rsidRPr="00865208">
              <w:t>Water consumption</w:t>
            </w:r>
          </w:p>
        </w:tc>
        <w:tc>
          <w:tcPr>
            <w:tcW w:w="1692" w:type="dxa"/>
          </w:tcPr>
          <w:p w14:paraId="05B6A11B" w14:textId="77777777" w:rsidR="00945FF1" w:rsidRDefault="00945FF1" w:rsidP="00945FF1">
            <w:pPr>
              <w:jc w:val="center"/>
              <w:rPr>
                <w:lang w:val="es-PE"/>
              </w:rPr>
            </w:pPr>
            <w:r>
              <w:rPr>
                <w:lang w:val="es-PE"/>
              </w:rPr>
              <w:t>S/. 90</w:t>
            </w:r>
          </w:p>
        </w:tc>
        <w:tc>
          <w:tcPr>
            <w:tcW w:w="1985" w:type="dxa"/>
            <w:gridSpan w:val="2"/>
            <w:tcBorders>
              <w:right w:val="double" w:sz="1" w:space="0" w:color="000000"/>
            </w:tcBorders>
          </w:tcPr>
          <w:p w14:paraId="4A4F3BAF" w14:textId="77777777" w:rsidR="00945FF1" w:rsidRPr="007E59E0" w:rsidRDefault="00945FF1" w:rsidP="00945FF1">
            <w:pPr>
              <w:jc w:val="center"/>
              <w:rPr>
                <w:color w:val="FF0000"/>
                <w:lang w:val="es-PE"/>
              </w:rPr>
            </w:pPr>
            <w:r w:rsidRPr="007E59E0">
              <w:rPr>
                <w:color w:val="FF0000"/>
                <w:lang w:val="es-PE"/>
              </w:rPr>
              <w:t>S/. 180</w:t>
            </w:r>
          </w:p>
        </w:tc>
        <w:tc>
          <w:tcPr>
            <w:tcW w:w="1710" w:type="dxa"/>
            <w:gridSpan w:val="2"/>
            <w:tcBorders>
              <w:left w:val="double" w:sz="1" w:space="0" w:color="000000"/>
            </w:tcBorders>
          </w:tcPr>
          <w:p w14:paraId="5CB18F39" w14:textId="77777777" w:rsidR="00945FF1" w:rsidRDefault="00945FF1" w:rsidP="00945FF1">
            <w:pPr>
              <w:jc w:val="center"/>
              <w:rPr>
                <w:lang w:val="es-PE"/>
              </w:rPr>
            </w:pPr>
            <w:r>
              <w:rPr>
                <w:lang w:val="es-PE"/>
              </w:rPr>
              <w:t>S/. 180</w:t>
            </w:r>
          </w:p>
        </w:tc>
        <w:tc>
          <w:tcPr>
            <w:tcW w:w="1843" w:type="dxa"/>
          </w:tcPr>
          <w:p w14:paraId="22D07811" w14:textId="77777777" w:rsidR="00945FF1" w:rsidRPr="007E59E0" w:rsidRDefault="00945FF1" w:rsidP="00945FF1">
            <w:pPr>
              <w:jc w:val="center"/>
              <w:rPr>
                <w:color w:val="FF0000"/>
                <w:lang w:val="es-PE"/>
              </w:rPr>
            </w:pPr>
            <w:r w:rsidRPr="007E59E0">
              <w:rPr>
                <w:color w:val="FF0000"/>
                <w:lang w:val="es-PE"/>
              </w:rPr>
              <w:t>S/. 315</w:t>
            </w:r>
          </w:p>
        </w:tc>
      </w:tr>
      <w:tr w:rsidR="00945FF1" w:rsidRPr="008655C7" w14:paraId="6ECC0AD7" w14:textId="77777777" w:rsidTr="00503618">
        <w:trPr>
          <w:trHeight w:val="931"/>
        </w:trPr>
        <w:tc>
          <w:tcPr>
            <w:tcW w:w="2268" w:type="dxa"/>
            <w:shd w:val="clear" w:color="auto" w:fill="C2D59B"/>
          </w:tcPr>
          <w:p w14:paraId="18684957" w14:textId="7417FDBD" w:rsidR="00945FF1" w:rsidRPr="008822B3" w:rsidRDefault="00945FF1" w:rsidP="00945FF1">
            <w:pPr>
              <w:pStyle w:val="TableParagraph"/>
              <w:spacing w:before="1"/>
              <w:ind w:left="62"/>
              <w:rPr>
                <w:rFonts w:asciiTheme="minorHAnsi" w:hAnsiTheme="minorHAnsi" w:cstheme="minorHAnsi"/>
                <w:b/>
              </w:rPr>
            </w:pPr>
            <w:r w:rsidRPr="00865208">
              <w:t>Electricity cost in 15 years</w:t>
            </w:r>
          </w:p>
        </w:tc>
        <w:tc>
          <w:tcPr>
            <w:tcW w:w="1701" w:type="dxa"/>
            <w:gridSpan w:val="2"/>
            <w:tcBorders>
              <w:right w:val="double" w:sz="1" w:space="0" w:color="000000"/>
            </w:tcBorders>
            <w:shd w:val="clear" w:color="auto" w:fill="C2D59B"/>
          </w:tcPr>
          <w:p w14:paraId="73D23A49" w14:textId="684B8E5B" w:rsidR="00945FF1" w:rsidRPr="008822B3" w:rsidRDefault="00945FF1" w:rsidP="00945FF1">
            <w:pPr>
              <w:pStyle w:val="TableParagraph"/>
              <w:spacing w:before="80"/>
              <w:ind w:left="220"/>
              <w:rPr>
                <w:rFonts w:asciiTheme="minorHAnsi" w:hAnsiTheme="minorHAnsi" w:cstheme="minorHAnsi"/>
                <w:b/>
                <w:color w:val="FF0000"/>
              </w:rPr>
            </w:pPr>
            <w:r>
              <w:rPr>
                <w:rFonts w:asciiTheme="minorHAnsi" w:hAnsiTheme="minorHAnsi" w:cstheme="minorHAnsi"/>
                <w:b/>
                <w:color w:val="FF0000"/>
              </w:rPr>
              <w:t xml:space="preserve"> S/. 90</w:t>
            </w:r>
            <w:r w:rsidRPr="008822B3">
              <w:rPr>
                <w:rFonts w:asciiTheme="minorHAnsi" w:hAnsiTheme="minorHAnsi" w:cstheme="minorHAnsi"/>
                <w:b/>
                <w:color w:val="FF0000"/>
              </w:rPr>
              <w:t xml:space="preserve">/ </w:t>
            </w:r>
            <w:r>
              <w:rPr>
                <w:rFonts w:asciiTheme="minorHAnsi" w:hAnsiTheme="minorHAnsi" w:cstheme="minorHAnsi"/>
                <w:b/>
                <w:color w:val="FF0000"/>
              </w:rPr>
              <w:t>unit</w:t>
            </w:r>
          </w:p>
        </w:tc>
        <w:tc>
          <w:tcPr>
            <w:tcW w:w="1985" w:type="dxa"/>
            <w:gridSpan w:val="2"/>
            <w:tcBorders>
              <w:left w:val="double" w:sz="1" w:space="0" w:color="000000"/>
            </w:tcBorders>
            <w:shd w:val="clear" w:color="auto" w:fill="C2D59B"/>
          </w:tcPr>
          <w:p w14:paraId="6312FEC0" w14:textId="035E2531" w:rsidR="00945FF1" w:rsidRPr="008822B3" w:rsidRDefault="00945FF1" w:rsidP="00945FF1">
            <w:pPr>
              <w:pStyle w:val="TableParagraph"/>
              <w:spacing w:before="76"/>
              <w:ind w:left="244" w:right="215"/>
              <w:rPr>
                <w:rFonts w:asciiTheme="minorHAnsi" w:hAnsiTheme="minorHAnsi" w:cstheme="minorHAnsi"/>
                <w:b/>
                <w:color w:val="FF0000"/>
              </w:rPr>
            </w:pPr>
            <w:r>
              <w:rPr>
                <w:rFonts w:asciiTheme="minorHAnsi" w:hAnsiTheme="minorHAnsi" w:cstheme="minorHAnsi"/>
                <w:b/>
                <w:color w:val="FF0000"/>
              </w:rPr>
              <w:t>50</w:t>
            </w:r>
            <w:r w:rsidRPr="008822B3">
              <w:rPr>
                <w:rFonts w:asciiTheme="minorHAnsi" w:hAnsiTheme="minorHAnsi" w:cstheme="minorHAnsi"/>
                <w:b/>
                <w:color w:val="FF0000"/>
              </w:rPr>
              <w:t xml:space="preserve">% energía / </w:t>
            </w:r>
            <w:r>
              <w:rPr>
                <w:rFonts w:asciiTheme="minorHAnsi" w:hAnsiTheme="minorHAnsi" w:cstheme="minorHAnsi"/>
                <w:b/>
                <w:color w:val="FF0000"/>
              </w:rPr>
              <w:t>unit</w:t>
            </w:r>
            <w:r w:rsidRPr="008822B3">
              <w:rPr>
                <w:rFonts w:asciiTheme="minorHAnsi" w:hAnsiTheme="minorHAnsi" w:cstheme="minorHAnsi"/>
                <w:b/>
                <w:color w:val="FF0000"/>
              </w:rPr>
              <w:t xml:space="preserve"> </w:t>
            </w:r>
          </w:p>
          <w:p w14:paraId="6AC3EBE1" w14:textId="77777777" w:rsidR="00945FF1" w:rsidRPr="008822B3" w:rsidRDefault="00945FF1" w:rsidP="00945FF1">
            <w:pPr>
              <w:pStyle w:val="TableParagraph"/>
              <w:spacing w:before="80"/>
              <w:ind w:left="237" w:right="215"/>
              <w:rPr>
                <w:rFonts w:asciiTheme="minorHAnsi" w:hAnsiTheme="minorHAnsi" w:cstheme="minorHAnsi"/>
                <w:b/>
                <w:color w:val="FF0000"/>
              </w:rPr>
            </w:pPr>
          </w:p>
        </w:tc>
        <w:tc>
          <w:tcPr>
            <w:tcW w:w="1701" w:type="dxa"/>
            <w:tcBorders>
              <w:left w:val="double" w:sz="1" w:space="0" w:color="000000"/>
            </w:tcBorders>
            <w:shd w:val="clear" w:color="auto" w:fill="C2D59B"/>
          </w:tcPr>
          <w:p w14:paraId="793D18A9" w14:textId="2AC7D247" w:rsidR="00945FF1" w:rsidRPr="008822B3" w:rsidRDefault="00945FF1" w:rsidP="00945FF1">
            <w:pPr>
              <w:pStyle w:val="TableParagraph"/>
              <w:spacing w:before="76"/>
              <w:ind w:left="244" w:right="215"/>
              <w:rPr>
                <w:rFonts w:asciiTheme="minorHAnsi" w:hAnsiTheme="minorHAnsi" w:cstheme="minorHAnsi"/>
                <w:b/>
                <w:color w:val="FF0000"/>
              </w:rPr>
            </w:pPr>
            <w:r>
              <w:rPr>
                <w:rFonts w:asciiTheme="minorHAnsi" w:hAnsiTheme="minorHAnsi" w:cstheme="minorHAnsi"/>
                <w:b/>
                <w:color w:val="FF0000"/>
              </w:rPr>
              <w:t xml:space="preserve">S/. 135 </w:t>
            </w:r>
            <w:r w:rsidRPr="008822B3">
              <w:rPr>
                <w:rFonts w:asciiTheme="minorHAnsi" w:hAnsiTheme="minorHAnsi" w:cstheme="minorHAnsi"/>
                <w:b/>
                <w:color w:val="FF0000"/>
              </w:rPr>
              <w:t xml:space="preserve">/ </w:t>
            </w:r>
            <w:r>
              <w:rPr>
                <w:rFonts w:asciiTheme="minorHAnsi" w:hAnsiTheme="minorHAnsi" w:cstheme="minorHAnsi"/>
                <w:b/>
                <w:color w:val="FF0000"/>
              </w:rPr>
              <w:t>unit</w:t>
            </w:r>
          </w:p>
        </w:tc>
        <w:tc>
          <w:tcPr>
            <w:tcW w:w="1843" w:type="dxa"/>
            <w:tcBorders>
              <w:left w:val="double" w:sz="1" w:space="0" w:color="000000"/>
            </w:tcBorders>
            <w:shd w:val="clear" w:color="auto" w:fill="C2D59B"/>
          </w:tcPr>
          <w:p w14:paraId="37E80A40" w14:textId="39E466A1" w:rsidR="00945FF1" w:rsidRPr="008822B3" w:rsidRDefault="00945FF1" w:rsidP="00945FF1">
            <w:pPr>
              <w:pStyle w:val="TableParagraph"/>
              <w:spacing w:before="76"/>
              <w:ind w:left="244" w:right="215"/>
              <w:rPr>
                <w:rFonts w:asciiTheme="minorHAnsi" w:hAnsiTheme="minorHAnsi" w:cstheme="minorHAnsi"/>
                <w:b/>
                <w:color w:val="FF0000"/>
              </w:rPr>
            </w:pPr>
            <w:r>
              <w:rPr>
                <w:rFonts w:asciiTheme="minorHAnsi" w:hAnsiTheme="minorHAnsi" w:cstheme="minorHAnsi"/>
                <w:b/>
                <w:color w:val="FF0000"/>
              </w:rPr>
              <w:t>43</w:t>
            </w:r>
            <w:r w:rsidRPr="008822B3">
              <w:rPr>
                <w:rFonts w:asciiTheme="minorHAnsi" w:hAnsiTheme="minorHAnsi" w:cstheme="minorHAnsi"/>
                <w:b/>
                <w:color w:val="FF0000"/>
              </w:rPr>
              <w:t xml:space="preserve">% energía / </w:t>
            </w:r>
            <w:r>
              <w:rPr>
                <w:rFonts w:asciiTheme="minorHAnsi" w:hAnsiTheme="minorHAnsi" w:cstheme="minorHAnsi"/>
                <w:b/>
                <w:color w:val="FF0000"/>
              </w:rPr>
              <w:t>unit</w:t>
            </w:r>
            <w:r w:rsidRPr="008822B3">
              <w:rPr>
                <w:rFonts w:asciiTheme="minorHAnsi" w:hAnsiTheme="minorHAnsi" w:cstheme="minorHAnsi"/>
                <w:b/>
                <w:color w:val="FF0000"/>
              </w:rPr>
              <w:t xml:space="preserve"> </w:t>
            </w:r>
          </w:p>
          <w:p w14:paraId="5BDE00A8" w14:textId="77777777" w:rsidR="00945FF1" w:rsidRPr="008822B3" w:rsidRDefault="00945FF1" w:rsidP="00945FF1">
            <w:pPr>
              <w:pStyle w:val="TableParagraph"/>
              <w:spacing w:before="76"/>
              <w:ind w:left="244" w:right="215"/>
              <w:rPr>
                <w:rFonts w:asciiTheme="minorHAnsi" w:hAnsiTheme="minorHAnsi" w:cstheme="minorHAnsi"/>
                <w:b/>
                <w:color w:val="FF0000"/>
              </w:rPr>
            </w:pPr>
          </w:p>
        </w:tc>
      </w:tr>
    </w:tbl>
    <w:p w14:paraId="300FECF7" w14:textId="77777777" w:rsidR="00FE5C5F" w:rsidRPr="00FE5C5F" w:rsidRDefault="00FE5C5F" w:rsidP="00503618">
      <w:pPr>
        <w:pStyle w:val="Textoindependiente"/>
        <w:spacing w:before="93" w:line="312" w:lineRule="auto"/>
        <w:ind w:right="217"/>
        <w:jc w:val="both"/>
        <w:rPr>
          <w:rFonts w:asciiTheme="minorHAnsi" w:eastAsiaTheme="minorHAnsi" w:hAnsiTheme="minorHAnsi" w:cstheme="minorBidi"/>
          <w:sz w:val="22"/>
          <w:szCs w:val="22"/>
          <w:lang w:val="en-US" w:eastAsia="en-US"/>
        </w:rPr>
      </w:pPr>
      <w:r w:rsidRPr="00FE5C5F">
        <w:rPr>
          <w:rFonts w:asciiTheme="minorHAnsi" w:eastAsiaTheme="minorHAnsi" w:hAnsiTheme="minorHAnsi" w:cstheme="minorBidi"/>
          <w:sz w:val="22"/>
          <w:szCs w:val="22"/>
          <w:lang w:val="en-US" w:eastAsia="en-US"/>
        </w:rPr>
        <w:t xml:space="preserve">Note: For the calculation of electricity consumption shown in the table above, it was taken into account that the average time of use of the electric water heater is 0.5 hours per day, therefore, 180 hours per year were considered. The power ratings for the 20 to 80 L topten model and 100 to 150 L topten model are 1 kW and 2 kW, respectively. The power ratings for the inefficient 20 to 80 L and 100 to 150 L models are 2 kW and 3.5 kW, respectively. This is how the information in the table was obtained. </w:t>
      </w:r>
    </w:p>
    <w:p w14:paraId="32241093" w14:textId="383601CF" w:rsidR="00503618" w:rsidRPr="00FE5C5F" w:rsidRDefault="00FE5C5F" w:rsidP="00FD6FCB">
      <w:pPr>
        <w:jc w:val="both"/>
      </w:pPr>
      <w:r w:rsidRPr="00FE5C5F">
        <w:rPr>
          <w:rFonts w:eastAsia="Times New Roman" w:cstheme="minorHAnsi"/>
          <w:lang w:eastAsia="de-CH"/>
        </w:rPr>
        <w:t xml:space="preserve">Topten models consume 50% and 43% less energy in 20L to 80L electric water heaters and 100L to 150L electric water heaters respectively; compared to inefficient models. They can achieve average savings of 90 S/. /unit in 20L to 80L water heaters and 135 S/. unit in 100L to 150L water heaters during their </w:t>
      </w:r>
      <w:r>
        <w:rPr>
          <w:rFonts w:eastAsia="Times New Roman" w:cstheme="minorHAnsi"/>
          <w:lang w:eastAsia="de-CH"/>
        </w:rPr>
        <w:t>lifetime</w:t>
      </w:r>
      <w:r w:rsidRPr="00FE5C5F">
        <w:rPr>
          <w:rFonts w:eastAsia="Times New Roman" w:cstheme="minorHAnsi"/>
          <w:lang w:eastAsia="de-CH"/>
        </w:rPr>
        <w:t>.</w:t>
      </w:r>
    </w:p>
    <w:p w14:paraId="2C9CA435" w14:textId="732259BD" w:rsidR="006649A2" w:rsidRDefault="00FE5C5F" w:rsidP="00FD6FCB">
      <w:pPr>
        <w:jc w:val="both"/>
        <w:rPr>
          <w:b/>
          <w:lang w:val="es-PE"/>
        </w:rPr>
      </w:pPr>
      <w:r>
        <w:rPr>
          <w:b/>
          <w:lang w:val="es-PE"/>
        </w:rPr>
        <w:t>ELECTRIC WATER HEATERS</w:t>
      </w:r>
      <w:r w:rsidR="006649A2" w:rsidRPr="00A46442">
        <w:rPr>
          <w:b/>
          <w:lang w:val="es-PE"/>
        </w:rPr>
        <w:t xml:space="preserve"> </w:t>
      </w:r>
      <w:r w:rsidR="00A46442">
        <w:rPr>
          <w:b/>
          <w:lang w:val="es-PE"/>
        </w:rPr>
        <w:t>–</w:t>
      </w:r>
      <w:r w:rsidR="006649A2" w:rsidRPr="00A46442">
        <w:rPr>
          <w:b/>
          <w:lang w:val="es-PE"/>
        </w:rPr>
        <w:t xml:space="preserve"> RAPIDUCHAS</w:t>
      </w:r>
    </w:p>
    <w:tbl>
      <w:tblPr>
        <w:tblStyle w:val="TableNormal"/>
        <w:tblW w:w="7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71"/>
        <w:gridCol w:w="1771"/>
        <w:gridCol w:w="27"/>
        <w:gridCol w:w="2241"/>
        <w:gridCol w:w="8"/>
      </w:tblGrid>
      <w:tr w:rsidR="00A46442" w:rsidRPr="00FE5C5F" w14:paraId="3D3819AF" w14:textId="77777777" w:rsidTr="00A46442">
        <w:trPr>
          <w:trHeight w:val="672"/>
        </w:trPr>
        <w:tc>
          <w:tcPr>
            <w:tcW w:w="3899" w:type="dxa"/>
            <w:gridSpan w:val="2"/>
            <w:tcBorders>
              <w:top w:val="nil"/>
              <w:left w:val="nil"/>
            </w:tcBorders>
          </w:tcPr>
          <w:p w14:paraId="10543FB4" w14:textId="77777777" w:rsidR="00A46442" w:rsidRPr="008822B3" w:rsidRDefault="00A46442" w:rsidP="00FD6FCB">
            <w:pPr>
              <w:pStyle w:val="TableParagraph"/>
              <w:jc w:val="both"/>
              <w:rPr>
                <w:rFonts w:asciiTheme="minorHAnsi" w:hAnsiTheme="minorHAnsi" w:cstheme="minorHAnsi"/>
              </w:rPr>
            </w:pPr>
          </w:p>
        </w:tc>
        <w:tc>
          <w:tcPr>
            <w:tcW w:w="1798" w:type="dxa"/>
            <w:gridSpan w:val="2"/>
            <w:shd w:val="clear" w:color="auto" w:fill="C2D59B"/>
          </w:tcPr>
          <w:p w14:paraId="0B1C8395" w14:textId="0FD48658" w:rsidR="00A46442" w:rsidRPr="00FE5C5F" w:rsidRDefault="00FE5C5F" w:rsidP="00FD6FCB">
            <w:pPr>
              <w:jc w:val="both"/>
              <w:rPr>
                <w:b/>
              </w:rPr>
            </w:pPr>
            <w:r w:rsidRPr="00945FF1">
              <w:rPr>
                <w:b/>
              </w:rPr>
              <w:t>Topten Mode</w:t>
            </w:r>
            <w:r>
              <w:rPr>
                <w:b/>
              </w:rPr>
              <w:t>l</w:t>
            </w:r>
            <w:r w:rsidRPr="00945FF1">
              <w:rPr>
                <w:b/>
              </w:rPr>
              <w:t xml:space="preserve">: Electric water heater </w:t>
            </w:r>
            <w:r w:rsidR="00A46442" w:rsidRPr="00FE5C5F">
              <w:rPr>
                <w:b/>
              </w:rPr>
              <w:t>rapiduchas</w:t>
            </w:r>
          </w:p>
        </w:tc>
        <w:tc>
          <w:tcPr>
            <w:tcW w:w="2249" w:type="dxa"/>
            <w:gridSpan w:val="2"/>
            <w:tcBorders>
              <w:right w:val="double" w:sz="1" w:space="0" w:color="000000"/>
            </w:tcBorders>
            <w:shd w:val="clear" w:color="auto" w:fill="D99493"/>
          </w:tcPr>
          <w:p w14:paraId="2CFE921C" w14:textId="2011BBEB" w:rsidR="00A46442" w:rsidRPr="00FE5C5F" w:rsidRDefault="00FE5C5F" w:rsidP="00FD6FCB">
            <w:pPr>
              <w:jc w:val="both"/>
              <w:rPr>
                <w:b/>
              </w:rPr>
            </w:pPr>
            <w:r w:rsidRPr="00945FF1">
              <w:rPr>
                <w:b/>
              </w:rPr>
              <w:t xml:space="preserve">Inefficient model Electric water heater </w:t>
            </w:r>
            <w:r w:rsidR="00A46442" w:rsidRPr="00FE5C5F">
              <w:rPr>
                <w:b/>
              </w:rPr>
              <w:t>rapiduchas</w:t>
            </w:r>
          </w:p>
        </w:tc>
      </w:tr>
      <w:tr w:rsidR="00FE5C5F" w:rsidRPr="00564678" w14:paraId="7AA2B539" w14:textId="77777777" w:rsidTr="00A46442">
        <w:trPr>
          <w:trHeight w:val="675"/>
        </w:trPr>
        <w:tc>
          <w:tcPr>
            <w:tcW w:w="3899" w:type="dxa"/>
            <w:gridSpan w:val="2"/>
          </w:tcPr>
          <w:p w14:paraId="2C3E1C6D" w14:textId="5427341B" w:rsidR="00FE5C5F" w:rsidRPr="00A46442" w:rsidRDefault="00FE5C5F" w:rsidP="00FE5C5F">
            <w:pPr>
              <w:ind w:left="142"/>
              <w:jc w:val="both"/>
              <w:rPr>
                <w:b/>
                <w:lang w:val="es-PE"/>
              </w:rPr>
            </w:pPr>
            <w:r w:rsidRPr="00865208">
              <w:t>Energy class</w:t>
            </w:r>
          </w:p>
        </w:tc>
        <w:tc>
          <w:tcPr>
            <w:tcW w:w="1798" w:type="dxa"/>
            <w:gridSpan w:val="2"/>
          </w:tcPr>
          <w:p w14:paraId="65D550DF" w14:textId="77777777" w:rsidR="00FE5C5F" w:rsidRDefault="00FE5C5F" w:rsidP="00FE5C5F">
            <w:pPr>
              <w:jc w:val="center"/>
              <w:rPr>
                <w:lang w:val="es-PE"/>
              </w:rPr>
            </w:pPr>
            <w:r>
              <w:rPr>
                <w:lang w:val="es-PE"/>
              </w:rPr>
              <w:t>A y B</w:t>
            </w:r>
          </w:p>
        </w:tc>
        <w:tc>
          <w:tcPr>
            <w:tcW w:w="2249" w:type="dxa"/>
            <w:gridSpan w:val="2"/>
            <w:tcBorders>
              <w:right w:val="double" w:sz="1" w:space="0" w:color="000000"/>
            </w:tcBorders>
          </w:tcPr>
          <w:p w14:paraId="438C5B98" w14:textId="77777777" w:rsidR="00FE5C5F" w:rsidRPr="00A46442" w:rsidRDefault="00FE5C5F" w:rsidP="00FE5C5F">
            <w:pPr>
              <w:jc w:val="center"/>
              <w:rPr>
                <w:color w:val="FF0000"/>
                <w:lang w:val="es-PE"/>
              </w:rPr>
            </w:pPr>
            <w:r w:rsidRPr="00A46442">
              <w:rPr>
                <w:color w:val="FF0000"/>
                <w:lang w:val="es-PE"/>
              </w:rPr>
              <w:t>C y D</w:t>
            </w:r>
          </w:p>
        </w:tc>
      </w:tr>
      <w:tr w:rsidR="00FE5C5F" w:rsidRPr="008822B3" w14:paraId="5CFC8A4B" w14:textId="77777777" w:rsidTr="00A46442">
        <w:trPr>
          <w:trHeight w:val="474"/>
        </w:trPr>
        <w:tc>
          <w:tcPr>
            <w:tcW w:w="3899" w:type="dxa"/>
            <w:gridSpan w:val="2"/>
          </w:tcPr>
          <w:p w14:paraId="4F0F5832" w14:textId="4607ADB9" w:rsidR="00FE5C5F" w:rsidRPr="00A46442" w:rsidRDefault="00FE5C5F" w:rsidP="00FE5C5F">
            <w:pPr>
              <w:ind w:left="142"/>
              <w:jc w:val="both"/>
              <w:rPr>
                <w:b/>
                <w:lang w:val="es-PE"/>
              </w:rPr>
            </w:pPr>
            <w:r w:rsidRPr="00865208">
              <w:t>Energy consumption</w:t>
            </w:r>
          </w:p>
        </w:tc>
        <w:tc>
          <w:tcPr>
            <w:tcW w:w="1798" w:type="dxa"/>
            <w:gridSpan w:val="2"/>
          </w:tcPr>
          <w:p w14:paraId="1AB7662F" w14:textId="3C75DEE7" w:rsidR="00FE5C5F" w:rsidRPr="006512DF" w:rsidRDefault="00FE5C5F" w:rsidP="00FE5C5F">
            <w:pPr>
              <w:jc w:val="center"/>
              <w:rPr>
                <w:lang w:val="es-PE"/>
              </w:rPr>
            </w:pPr>
            <w:r>
              <w:rPr>
                <w:lang w:val="es-PE"/>
              </w:rPr>
              <w:t>900</w:t>
            </w:r>
            <w:r w:rsidRPr="006512DF">
              <w:rPr>
                <w:lang w:val="es-PE"/>
              </w:rPr>
              <w:t xml:space="preserve"> kWh/</w:t>
            </w:r>
            <w:r>
              <w:rPr>
                <w:lang w:val="es-PE"/>
              </w:rPr>
              <w:t>year</w:t>
            </w:r>
          </w:p>
        </w:tc>
        <w:tc>
          <w:tcPr>
            <w:tcW w:w="2249" w:type="dxa"/>
            <w:gridSpan w:val="2"/>
            <w:tcBorders>
              <w:right w:val="double" w:sz="1" w:space="0" w:color="000000"/>
            </w:tcBorders>
          </w:tcPr>
          <w:p w14:paraId="08D7E1C2" w14:textId="1C54676B" w:rsidR="00FE5C5F" w:rsidRPr="00A46442" w:rsidRDefault="00FE5C5F" w:rsidP="00FE5C5F">
            <w:pPr>
              <w:jc w:val="center"/>
              <w:rPr>
                <w:color w:val="FF0000"/>
                <w:lang w:val="es-PE"/>
              </w:rPr>
            </w:pPr>
            <w:r w:rsidRPr="00A46442">
              <w:rPr>
                <w:color w:val="FF0000"/>
                <w:lang w:val="es-PE"/>
              </w:rPr>
              <w:t>1800 kWh/</w:t>
            </w:r>
            <w:r>
              <w:rPr>
                <w:color w:val="FF0000"/>
                <w:lang w:val="es-PE"/>
              </w:rPr>
              <w:t>year</w:t>
            </w:r>
          </w:p>
        </w:tc>
      </w:tr>
      <w:tr w:rsidR="00FE5C5F" w:rsidRPr="008822B3" w14:paraId="653DD636" w14:textId="77777777" w:rsidTr="00A46442">
        <w:trPr>
          <w:trHeight w:val="474"/>
        </w:trPr>
        <w:tc>
          <w:tcPr>
            <w:tcW w:w="3899" w:type="dxa"/>
            <w:gridSpan w:val="2"/>
          </w:tcPr>
          <w:p w14:paraId="5F524FA3" w14:textId="36C5AC65" w:rsidR="00FE5C5F" w:rsidRPr="00A46442" w:rsidRDefault="00FE5C5F" w:rsidP="00FE5C5F">
            <w:pPr>
              <w:ind w:left="142"/>
              <w:jc w:val="both"/>
              <w:rPr>
                <w:b/>
                <w:lang w:val="es-PE"/>
              </w:rPr>
            </w:pPr>
            <w:r w:rsidRPr="00865208">
              <w:t>Water consumption</w:t>
            </w:r>
          </w:p>
        </w:tc>
        <w:tc>
          <w:tcPr>
            <w:tcW w:w="1798" w:type="dxa"/>
            <w:gridSpan w:val="2"/>
          </w:tcPr>
          <w:p w14:paraId="73C60BBC" w14:textId="77777777" w:rsidR="00FE5C5F" w:rsidRDefault="00FE5C5F" w:rsidP="00FE5C5F">
            <w:pPr>
              <w:jc w:val="center"/>
              <w:rPr>
                <w:lang w:val="es-PE"/>
              </w:rPr>
            </w:pPr>
            <w:r>
              <w:rPr>
                <w:lang w:val="es-PE"/>
              </w:rPr>
              <w:t>S/. 450</w:t>
            </w:r>
          </w:p>
        </w:tc>
        <w:tc>
          <w:tcPr>
            <w:tcW w:w="2249" w:type="dxa"/>
            <w:gridSpan w:val="2"/>
            <w:tcBorders>
              <w:right w:val="double" w:sz="1" w:space="0" w:color="000000"/>
            </w:tcBorders>
          </w:tcPr>
          <w:p w14:paraId="0FBD1E3D" w14:textId="77777777" w:rsidR="00FE5C5F" w:rsidRPr="00A46442" w:rsidRDefault="00FE5C5F" w:rsidP="00FE5C5F">
            <w:pPr>
              <w:jc w:val="center"/>
              <w:rPr>
                <w:color w:val="FF0000"/>
                <w:lang w:val="es-PE"/>
              </w:rPr>
            </w:pPr>
            <w:r w:rsidRPr="00A46442">
              <w:rPr>
                <w:color w:val="FF0000"/>
                <w:lang w:val="es-PE"/>
              </w:rPr>
              <w:t>S/. 900</w:t>
            </w:r>
          </w:p>
        </w:tc>
      </w:tr>
      <w:tr w:rsidR="006649A2" w:rsidRPr="008655C7" w14:paraId="55342FF9" w14:textId="77777777" w:rsidTr="00A46442">
        <w:tblPrEx>
          <w:jc w:val="center"/>
        </w:tblPrEx>
        <w:trPr>
          <w:gridAfter w:val="1"/>
          <w:wAfter w:w="8" w:type="dxa"/>
          <w:trHeight w:val="931"/>
          <w:jc w:val="center"/>
        </w:trPr>
        <w:tc>
          <w:tcPr>
            <w:tcW w:w="3828" w:type="dxa"/>
            <w:shd w:val="clear" w:color="auto" w:fill="C2D59B"/>
          </w:tcPr>
          <w:p w14:paraId="104FBD79" w14:textId="77777777" w:rsidR="006649A2" w:rsidRPr="008822B3" w:rsidRDefault="006649A2" w:rsidP="00FD6FCB">
            <w:pPr>
              <w:pStyle w:val="TableParagraph"/>
              <w:spacing w:before="2"/>
              <w:ind w:left="273" w:right="-718"/>
              <w:jc w:val="both"/>
              <w:rPr>
                <w:rFonts w:asciiTheme="minorHAnsi" w:hAnsiTheme="minorHAnsi" w:cstheme="minorHAnsi"/>
              </w:rPr>
            </w:pPr>
          </w:p>
          <w:p w14:paraId="5E2474FE" w14:textId="43C6A18C" w:rsidR="006649A2" w:rsidRPr="008822B3" w:rsidRDefault="00FE5C5F" w:rsidP="00FD6FCB">
            <w:pPr>
              <w:pStyle w:val="TableParagraph"/>
              <w:spacing w:before="1"/>
              <w:ind w:left="273"/>
              <w:jc w:val="both"/>
              <w:rPr>
                <w:rFonts w:asciiTheme="minorHAnsi" w:hAnsiTheme="minorHAnsi" w:cstheme="minorHAnsi"/>
                <w:b/>
              </w:rPr>
            </w:pPr>
            <w:r w:rsidRPr="00865208">
              <w:t>Electricity cost in 15 years</w:t>
            </w:r>
          </w:p>
        </w:tc>
        <w:tc>
          <w:tcPr>
            <w:tcW w:w="1842" w:type="dxa"/>
            <w:gridSpan w:val="2"/>
            <w:tcBorders>
              <w:right w:val="double" w:sz="1" w:space="0" w:color="000000"/>
            </w:tcBorders>
            <w:shd w:val="clear" w:color="auto" w:fill="C2D59B"/>
          </w:tcPr>
          <w:p w14:paraId="37A90A4B" w14:textId="7CA9938E" w:rsidR="006649A2" w:rsidRPr="008822B3" w:rsidRDefault="006649A2" w:rsidP="00FD6FCB">
            <w:pPr>
              <w:pStyle w:val="TableParagraph"/>
              <w:spacing w:before="80"/>
              <w:ind w:left="273"/>
              <w:jc w:val="both"/>
              <w:rPr>
                <w:rFonts w:asciiTheme="minorHAnsi" w:hAnsiTheme="minorHAnsi" w:cstheme="minorHAnsi"/>
                <w:b/>
                <w:color w:val="FF0000"/>
              </w:rPr>
            </w:pPr>
            <w:r>
              <w:rPr>
                <w:rFonts w:asciiTheme="minorHAnsi" w:hAnsiTheme="minorHAnsi" w:cstheme="minorHAnsi"/>
                <w:b/>
                <w:color w:val="FF0000"/>
              </w:rPr>
              <w:t xml:space="preserve"> S/. 450 </w:t>
            </w:r>
            <w:r w:rsidRPr="008822B3">
              <w:rPr>
                <w:rFonts w:asciiTheme="minorHAnsi" w:hAnsiTheme="minorHAnsi" w:cstheme="minorHAnsi"/>
                <w:b/>
                <w:color w:val="FF0000"/>
              </w:rPr>
              <w:t xml:space="preserve">/ </w:t>
            </w:r>
            <w:r w:rsidR="00FE5C5F">
              <w:rPr>
                <w:rFonts w:asciiTheme="minorHAnsi" w:hAnsiTheme="minorHAnsi" w:cstheme="minorHAnsi"/>
                <w:b/>
                <w:color w:val="FF0000"/>
              </w:rPr>
              <w:t>unit</w:t>
            </w:r>
          </w:p>
        </w:tc>
        <w:tc>
          <w:tcPr>
            <w:tcW w:w="2268" w:type="dxa"/>
            <w:gridSpan w:val="2"/>
            <w:tcBorders>
              <w:left w:val="double" w:sz="1" w:space="0" w:color="000000"/>
            </w:tcBorders>
            <w:shd w:val="clear" w:color="auto" w:fill="C2D59B"/>
          </w:tcPr>
          <w:p w14:paraId="6AFCA6CD" w14:textId="7A589D4D" w:rsidR="006649A2" w:rsidRPr="008822B3" w:rsidRDefault="006649A2" w:rsidP="00FD6FCB">
            <w:pPr>
              <w:pStyle w:val="TableParagraph"/>
              <w:spacing w:before="76"/>
              <w:ind w:left="273" w:right="215"/>
              <w:jc w:val="both"/>
              <w:rPr>
                <w:rFonts w:asciiTheme="minorHAnsi" w:hAnsiTheme="minorHAnsi" w:cstheme="minorHAnsi"/>
                <w:b/>
                <w:color w:val="FF0000"/>
              </w:rPr>
            </w:pPr>
            <w:r>
              <w:rPr>
                <w:rFonts w:asciiTheme="minorHAnsi" w:hAnsiTheme="minorHAnsi" w:cstheme="minorHAnsi"/>
                <w:b/>
                <w:color w:val="FF0000"/>
              </w:rPr>
              <w:t>50</w:t>
            </w:r>
            <w:r w:rsidRPr="008822B3">
              <w:rPr>
                <w:rFonts w:asciiTheme="minorHAnsi" w:hAnsiTheme="minorHAnsi" w:cstheme="minorHAnsi"/>
                <w:b/>
                <w:color w:val="FF0000"/>
              </w:rPr>
              <w:t>% ene</w:t>
            </w:r>
            <w:r w:rsidR="00FE5C5F">
              <w:rPr>
                <w:rFonts w:asciiTheme="minorHAnsi" w:hAnsiTheme="minorHAnsi" w:cstheme="minorHAnsi"/>
                <w:b/>
                <w:color w:val="FF0000"/>
              </w:rPr>
              <w:t>rgy</w:t>
            </w:r>
            <w:r w:rsidRPr="008822B3">
              <w:rPr>
                <w:rFonts w:asciiTheme="minorHAnsi" w:hAnsiTheme="minorHAnsi" w:cstheme="minorHAnsi"/>
                <w:b/>
                <w:color w:val="FF0000"/>
              </w:rPr>
              <w:t>/ u</w:t>
            </w:r>
            <w:r w:rsidR="00FE5C5F">
              <w:rPr>
                <w:rFonts w:asciiTheme="minorHAnsi" w:hAnsiTheme="minorHAnsi" w:cstheme="minorHAnsi"/>
                <w:b/>
                <w:color w:val="FF0000"/>
              </w:rPr>
              <w:t>nit</w:t>
            </w:r>
          </w:p>
          <w:p w14:paraId="7997F237" w14:textId="77777777" w:rsidR="006649A2" w:rsidRPr="008822B3" w:rsidRDefault="006649A2" w:rsidP="00FD6FCB">
            <w:pPr>
              <w:pStyle w:val="TableParagraph"/>
              <w:spacing w:before="80"/>
              <w:ind w:left="273" w:right="215"/>
              <w:jc w:val="both"/>
              <w:rPr>
                <w:rFonts w:asciiTheme="minorHAnsi" w:hAnsiTheme="minorHAnsi" w:cstheme="minorHAnsi"/>
                <w:b/>
                <w:color w:val="FF0000"/>
              </w:rPr>
            </w:pPr>
          </w:p>
        </w:tc>
      </w:tr>
    </w:tbl>
    <w:p w14:paraId="4209960A" w14:textId="77777777" w:rsidR="00FE5C5F" w:rsidRDefault="00FE5C5F" w:rsidP="00FD6FCB">
      <w:pPr>
        <w:jc w:val="both"/>
        <w:rPr>
          <w:lang w:val="es-PE"/>
        </w:rPr>
      </w:pPr>
    </w:p>
    <w:p w14:paraId="692BDEFA" w14:textId="77777777" w:rsidR="00FE5C5F" w:rsidRDefault="00FE5C5F" w:rsidP="00FD6FCB">
      <w:pPr>
        <w:jc w:val="both"/>
        <w:rPr>
          <w:lang w:val="es-PE"/>
        </w:rPr>
      </w:pPr>
    </w:p>
    <w:p w14:paraId="1255E180" w14:textId="77777777" w:rsidR="00FE5C5F" w:rsidRDefault="00FE5C5F" w:rsidP="00FD6FCB">
      <w:pPr>
        <w:jc w:val="both"/>
        <w:rPr>
          <w:lang w:val="es-PE"/>
        </w:rPr>
      </w:pPr>
    </w:p>
    <w:p w14:paraId="7F69E826" w14:textId="77777777" w:rsidR="00FE5C5F" w:rsidRPr="00FE5C5F" w:rsidRDefault="00FE5C5F" w:rsidP="00FE5C5F">
      <w:pPr>
        <w:jc w:val="both"/>
      </w:pPr>
      <w:r w:rsidRPr="00FE5C5F">
        <w:t>Note: For the calculation of electricity consumption shown in the table above, it was taken into account that the average time of use of the rapiducha electric water heater is 0.5 hours per day, therefore, 180 hours per year were considered. The power for the topten model of the rapiducha electric hot water heater is 5 kW and for the inefficient model of rapiducha electric hot water heater is 10 kW. This is how the information in the table was obtained.</w:t>
      </w:r>
    </w:p>
    <w:p w14:paraId="579ABB7F" w14:textId="1CFC021A" w:rsidR="007520CD" w:rsidRPr="00FE5C5F" w:rsidRDefault="00FE5C5F" w:rsidP="00FE5C5F">
      <w:pPr>
        <w:jc w:val="both"/>
        <w:rPr>
          <w:rFonts w:ascii="Calibri" w:hAnsi="Calibri" w:cs="Arial"/>
          <w:b/>
          <w:bCs/>
        </w:rPr>
      </w:pPr>
      <w:r w:rsidRPr="00FE5C5F">
        <w:t>Topten models consume 50% less energy compared to inefficient models and can achieve average savings of 450 S/. /unit during their lifetime.</w:t>
      </w:r>
    </w:p>
    <w:p w14:paraId="6617D4B8" w14:textId="6DFB2DE6" w:rsidR="00B547E6" w:rsidRPr="00FE5C5F" w:rsidRDefault="00FE5C5F" w:rsidP="00FD6FCB">
      <w:pPr>
        <w:jc w:val="both"/>
        <w:rPr>
          <w:rFonts w:ascii="Calibri" w:hAnsi="Calibri" w:cs="Arial"/>
        </w:rPr>
      </w:pPr>
      <w:r w:rsidRPr="00FE5C5F">
        <w:rPr>
          <w:rFonts w:ascii="Calibri" w:hAnsi="Calibri" w:cs="Arial"/>
          <w:b/>
          <w:bCs/>
        </w:rPr>
        <w:t>Selection criteri</w:t>
      </w:r>
      <w:r>
        <w:rPr>
          <w:rFonts w:ascii="Calibri" w:hAnsi="Calibri" w:cs="Arial"/>
          <w:b/>
          <w:bCs/>
        </w:rPr>
        <w:t>a</w:t>
      </w:r>
      <w:r w:rsidRPr="00FE5C5F">
        <w:rPr>
          <w:rFonts w:ascii="Calibri" w:hAnsi="Calibri" w:cs="Arial"/>
          <w:b/>
          <w:bCs/>
        </w:rPr>
        <w:t xml:space="preserve"> for w</w:t>
      </w:r>
      <w:r>
        <w:rPr>
          <w:rFonts w:ascii="Calibri" w:hAnsi="Calibri" w:cs="Arial"/>
          <w:b/>
          <w:bCs/>
        </w:rPr>
        <w:t>a</w:t>
      </w:r>
      <w:r w:rsidRPr="00FE5C5F">
        <w:rPr>
          <w:rFonts w:ascii="Calibri" w:hAnsi="Calibri" w:cs="Arial"/>
          <w:b/>
          <w:bCs/>
        </w:rPr>
        <w:t>ter h</w:t>
      </w:r>
      <w:r>
        <w:rPr>
          <w:rFonts w:ascii="Calibri" w:hAnsi="Calibri" w:cs="Arial"/>
          <w:b/>
          <w:bCs/>
        </w:rPr>
        <w:t>eaters</w:t>
      </w:r>
    </w:p>
    <w:p w14:paraId="0EB5A354" w14:textId="77777777" w:rsidR="00FE5C5F" w:rsidRPr="00FE5C5F" w:rsidRDefault="00FE5C5F" w:rsidP="00FE5C5F">
      <w:pPr>
        <w:jc w:val="both"/>
        <w:rPr>
          <w:rFonts w:ascii="Times New Roman" w:eastAsia="Times New Roman" w:hAnsi="Times New Roman" w:cs="Times New Roman"/>
          <w:sz w:val="24"/>
          <w:szCs w:val="24"/>
        </w:rPr>
      </w:pPr>
      <w:r w:rsidRPr="00FE5C5F">
        <w:rPr>
          <w:rFonts w:ascii="Times New Roman" w:eastAsia="Times New Roman" w:hAnsi="Times New Roman" w:cs="Times New Roman"/>
          <w:sz w:val="24"/>
          <w:szCs w:val="24"/>
        </w:rPr>
        <w:t>Topten peru offers users an updated list of the most efficient water heaters in the national market to reduce their energy consumption, promoting an efficient and rational use.</w:t>
      </w:r>
    </w:p>
    <w:p w14:paraId="2773EAFF" w14:textId="77777777" w:rsidR="00FE5C5F" w:rsidRDefault="00FE5C5F" w:rsidP="00FE5C5F">
      <w:pPr>
        <w:jc w:val="both"/>
        <w:rPr>
          <w:rFonts w:ascii="Times New Roman" w:eastAsia="Times New Roman" w:hAnsi="Times New Roman" w:cs="Times New Roman"/>
          <w:sz w:val="24"/>
          <w:szCs w:val="24"/>
        </w:rPr>
      </w:pPr>
      <w:r w:rsidRPr="00FE5C5F">
        <w:rPr>
          <w:rFonts w:ascii="Times New Roman" w:eastAsia="Times New Roman" w:hAnsi="Times New Roman" w:cs="Times New Roman"/>
          <w:sz w:val="24"/>
          <w:szCs w:val="24"/>
        </w:rPr>
        <w:t>In the website's listings, we select the domestic hot water heater models with the lowest consumption and highest energy efficiency, according to the manufacturer's technical data sheet and based on the selection criteria of the Peruvian technical regulations.</w:t>
      </w:r>
    </w:p>
    <w:p w14:paraId="5B21F990" w14:textId="77777777" w:rsidR="00FE5C5F" w:rsidRPr="00473675" w:rsidRDefault="00FE5C5F" w:rsidP="00FD6FCB">
      <w:pPr>
        <w:pStyle w:val="NormalWeb"/>
        <w:shd w:val="clear" w:color="auto" w:fill="FFFFFF"/>
        <w:spacing w:before="0" w:beforeAutospacing="0" w:after="300" w:afterAutospacing="0"/>
        <w:jc w:val="both"/>
        <w:rPr>
          <w:rFonts w:ascii="Calibri" w:eastAsiaTheme="minorHAnsi" w:hAnsi="Calibri" w:cs="Arial"/>
          <w:b/>
          <w:bCs/>
          <w:sz w:val="22"/>
          <w:szCs w:val="22"/>
        </w:rPr>
      </w:pPr>
      <w:r w:rsidRPr="00473675">
        <w:rPr>
          <w:rFonts w:ascii="Calibri" w:eastAsiaTheme="minorHAnsi" w:hAnsi="Calibri" w:cs="Arial"/>
          <w:b/>
          <w:bCs/>
          <w:sz w:val="22"/>
          <w:szCs w:val="22"/>
        </w:rPr>
        <w:t>How to read our tables?</w:t>
      </w:r>
    </w:p>
    <w:p w14:paraId="1368CB57" w14:textId="77777777" w:rsidR="00FE5C5F" w:rsidRPr="00FE5C5F" w:rsidRDefault="00FE5C5F" w:rsidP="00FE5C5F">
      <w:pPr>
        <w:pStyle w:val="NormalWeb"/>
        <w:shd w:val="clear" w:color="auto" w:fill="FFFFFF"/>
        <w:spacing w:after="300"/>
        <w:jc w:val="both"/>
        <w:rPr>
          <w:rFonts w:ascii="Calibri" w:hAnsi="Calibri" w:cs="Helvetica"/>
          <w:sz w:val="22"/>
          <w:szCs w:val="22"/>
        </w:rPr>
      </w:pPr>
      <w:r w:rsidRPr="00FE5C5F">
        <w:rPr>
          <w:rFonts w:ascii="Calibri" w:hAnsi="Calibri" w:cs="Helvetica"/>
          <w:sz w:val="22"/>
          <w:szCs w:val="22"/>
        </w:rPr>
        <w:t>The list of selected products is sorted in order to show the most efficient models, however, the user can modify this order by placing his preferences in the filter menu at the top.</w:t>
      </w:r>
    </w:p>
    <w:p w14:paraId="5B705A8E" w14:textId="77777777" w:rsidR="00FE5C5F" w:rsidRPr="00FE5C5F" w:rsidRDefault="00FE5C5F" w:rsidP="00FE5C5F">
      <w:pPr>
        <w:pStyle w:val="NormalWeb"/>
        <w:shd w:val="clear" w:color="auto" w:fill="FFFFFF"/>
        <w:spacing w:before="0" w:beforeAutospacing="0" w:after="300" w:afterAutospacing="0"/>
        <w:jc w:val="both"/>
        <w:rPr>
          <w:rFonts w:ascii="Calibri" w:hAnsi="Calibri" w:cs="Helvetica"/>
          <w:sz w:val="22"/>
          <w:szCs w:val="22"/>
        </w:rPr>
      </w:pPr>
      <w:r w:rsidRPr="00FE5C5F">
        <w:rPr>
          <w:rFonts w:ascii="Calibri" w:hAnsi="Calibri" w:cs="Helvetica"/>
          <w:sz w:val="22"/>
          <w:szCs w:val="22"/>
        </w:rPr>
        <w:t>Although there are differences in the energy consumption of the products, all the equipment in the Topten lists are efficient.</w:t>
      </w:r>
    </w:p>
    <w:p w14:paraId="42BC56A9" w14:textId="77777777" w:rsidR="00FE5C5F" w:rsidRPr="00473675" w:rsidRDefault="00FE5C5F" w:rsidP="00FD6FCB">
      <w:pPr>
        <w:pStyle w:val="NormalWeb"/>
        <w:shd w:val="clear" w:color="auto" w:fill="FFFFFF"/>
        <w:spacing w:before="0" w:beforeAutospacing="0" w:after="300" w:afterAutospacing="0"/>
        <w:jc w:val="both"/>
        <w:rPr>
          <w:rFonts w:ascii="Calibri" w:hAnsi="Calibri" w:cs="Helvetica"/>
          <w:sz w:val="22"/>
          <w:szCs w:val="22"/>
        </w:rPr>
      </w:pPr>
      <w:r w:rsidRPr="00473675">
        <w:rPr>
          <w:rFonts w:ascii="Calibri" w:hAnsi="Calibri" w:cs="Helvetica"/>
          <w:sz w:val="22"/>
          <w:szCs w:val="22"/>
        </w:rPr>
        <w:t>Detail of table columns</w:t>
      </w:r>
    </w:p>
    <w:p w14:paraId="6D3D0F76" w14:textId="77777777" w:rsidR="00FE5C5F" w:rsidRPr="001854E6" w:rsidRDefault="00FE5C5F" w:rsidP="00FE5C5F">
      <w:pPr>
        <w:jc w:val="both"/>
        <w:rPr>
          <w:rStyle w:val="Textoennegrita"/>
          <w:rFonts w:ascii="Calibri" w:eastAsia="Times New Roman" w:hAnsi="Calibri" w:cs="Helvetica"/>
          <w:b w:val="0"/>
          <w:bCs w:val="0"/>
        </w:rPr>
      </w:pPr>
      <w:r w:rsidRPr="001854E6">
        <w:rPr>
          <w:rStyle w:val="Textoennegrita"/>
          <w:rFonts w:ascii="Calibri" w:eastAsia="Times New Roman" w:hAnsi="Calibri" w:cs="Helvetica"/>
        </w:rPr>
        <w:t>Model:</w:t>
      </w:r>
      <w:r w:rsidRPr="001854E6">
        <w:rPr>
          <w:rStyle w:val="Textoennegrita"/>
          <w:rFonts w:ascii="Calibri" w:eastAsia="Times New Roman" w:hAnsi="Calibri" w:cs="Helvetica"/>
          <w:b w:val="0"/>
          <w:bCs w:val="0"/>
        </w:rPr>
        <w:t xml:space="preserve"> Commercial name of the product.</w:t>
      </w:r>
    </w:p>
    <w:p w14:paraId="5A8711BC" w14:textId="77777777" w:rsidR="00FE5C5F" w:rsidRPr="001854E6" w:rsidRDefault="00FE5C5F" w:rsidP="00FE5C5F">
      <w:pPr>
        <w:jc w:val="both"/>
        <w:rPr>
          <w:rStyle w:val="Textoennegrita"/>
          <w:rFonts w:ascii="Calibri" w:eastAsia="Times New Roman" w:hAnsi="Calibri" w:cs="Helvetica"/>
          <w:b w:val="0"/>
          <w:bCs w:val="0"/>
        </w:rPr>
      </w:pPr>
      <w:r w:rsidRPr="001854E6">
        <w:rPr>
          <w:rStyle w:val="Textoennegrita"/>
          <w:rFonts w:ascii="Calibri" w:eastAsia="Times New Roman" w:hAnsi="Calibri" w:cs="Helvetica"/>
        </w:rPr>
        <w:t xml:space="preserve">Brand: </w:t>
      </w:r>
      <w:r w:rsidRPr="001854E6">
        <w:rPr>
          <w:rStyle w:val="Textoennegrita"/>
          <w:rFonts w:ascii="Calibri" w:eastAsia="Times New Roman" w:hAnsi="Calibri" w:cs="Helvetica"/>
          <w:b w:val="0"/>
          <w:bCs w:val="0"/>
        </w:rPr>
        <w:t>Brand that markets the product.</w:t>
      </w:r>
    </w:p>
    <w:p w14:paraId="0AC03A7C" w14:textId="77777777" w:rsidR="00FE5C5F" w:rsidRPr="001854E6" w:rsidRDefault="00FE5C5F" w:rsidP="00FE5C5F">
      <w:pPr>
        <w:jc w:val="both"/>
        <w:rPr>
          <w:rStyle w:val="Textoennegrita"/>
          <w:rFonts w:ascii="Calibri" w:eastAsia="Times New Roman" w:hAnsi="Calibri" w:cs="Helvetica"/>
          <w:b w:val="0"/>
          <w:bCs w:val="0"/>
        </w:rPr>
      </w:pPr>
      <w:r w:rsidRPr="001854E6">
        <w:rPr>
          <w:rStyle w:val="Textoennegrita"/>
          <w:rFonts w:ascii="Calibri" w:eastAsia="Times New Roman" w:hAnsi="Calibri" w:cs="Helvetica"/>
        </w:rPr>
        <w:t xml:space="preserve">Efficiency class: </w:t>
      </w:r>
      <w:r w:rsidRPr="001854E6">
        <w:rPr>
          <w:rStyle w:val="Textoennegrita"/>
          <w:rFonts w:ascii="Calibri" w:eastAsia="Times New Roman" w:hAnsi="Calibri" w:cs="Helvetica"/>
          <w:b w:val="0"/>
          <w:bCs w:val="0"/>
        </w:rPr>
        <w:t>Justified on the basis of its power (kW).</w:t>
      </w:r>
    </w:p>
    <w:p w14:paraId="0B904AB7" w14:textId="77777777" w:rsidR="00FE5C5F" w:rsidRPr="001854E6" w:rsidRDefault="00FE5C5F" w:rsidP="00FE5C5F">
      <w:pPr>
        <w:jc w:val="both"/>
        <w:rPr>
          <w:rStyle w:val="Textoennegrita"/>
          <w:rFonts w:ascii="Calibri" w:eastAsia="Times New Roman" w:hAnsi="Calibri" w:cs="Helvetica"/>
          <w:b w:val="0"/>
          <w:bCs w:val="0"/>
        </w:rPr>
      </w:pPr>
      <w:r w:rsidRPr="001854E6">
        <w:rPr>
          <w:rStyle w:val="Textoennegrita"/>
          <w:rFonts w:ascii="Calibri" w:eastAsia="Times New Roman" w:hAnsi="Calibri" w:cs="Helvetica"/>
        </w:rPr>
        <w:t xml:space="preserve">Energy consumption (kWh/L): </w:t>
      </w:r>
      <w:r w:rsidRPr="001854E6">
        <w:rPr>
          <w:rStyle w:val="Textoennegrita"/>
          <w:rFonts w:ascii="Calibri" w:eastAsia="Times New Roman" w:hAnsi="Calibri" w:cs="Helvetica"/>
          <w:b w:val="0"/>
          <w:bCs w:val="0"/>
        </w:rPr>
        <w:t>Energy consumption in kilowatt hours per liter of water consumed.</w:t>
      </w:r>
    </w:p>
    <w:p w14:paraId="398F13A4" w14:textId="77777777" w:rsidR="00FE5C5F" w:rsidRPr="001854E6" w:rsidRDefault="00FE5C5F" w:rsidP="00FE5C5F">
      <w:pPr>
        <w:jc w:val="both"/>
        <w:rPr>
          <w:rStyle w:val="Textoennegrita"/>
          <w:rFonts w:ascii="Calibri" w:eastAsia="Times New Roman" w:hAnsi="Calibri" w:cs="Helvetica"/>
          <w:b w:val="0"/>
          <w:bCs w:val="0"/>
        </w:rPr>
      </w:pPr>
      <w:r w:rsidRPr="001854E6">
        <w:rPr>
          <w:rStyle w:val="Textoennegrita"/>
          <w:rFonts w:ascii="Calibri" w:eastAsia="Times New Roman" w:hAnsi="Calibri" w:cs="Helvetica"/>
        </w:rPr>
        <w:t xml:space="preserve">Water consumption (l/cycle): </w:t>
      </w:r>
      <w:r w:rsidRPr="001854E6">
        <w:rPr>
          <w:rStyle w:val="Textoennegrita"/>
          <w:rFonts w:ascii="Calibri" w:eastAsia="Times New Roman" w:hAnsi="Calibri" w:cs="Helvetica"/>
          <w:b w:val="0"/>
          <w:bCs w:val="0"/>
        </w:rPr>
        <w:t>The nominal water flow rate of the appliance, in liters/minute.</w:t>
      </w:r>
    </w:p>
    <w:p w14:paraId="40F14728" w14:textId="77777777" w:rsidR="00FE5C5F" w:rsidRPr="001854E6" w:rsidRDefault="00FE5C5F" w:rsidP="00FE5C5F">
      <w:pPr>
        <w:jc w:val="both"/>
        <w:rPr>
          <w:rStyle w:val="Textoennegrita"/>
          <w:rFonts w:ascii="Calibri" w:eastAsia="Times New Roman" w:hAnsi="Calibri" w:cs="Helvetica"/>
          <w:b w:val="0"/>
          <w:bCs w:val="0"/>
        </w:rPr>
      </w:pPr>
      <w:r w:rsidRPr="001854E6">
        <w:rPr>
          <w:rStyle w:val="Textoennegrita"/>
          <w:rFonts w:ascii="Calibri" w:eastAsia="Times New Roman" w:hAnsi="Calibri" w:cs="Helvetica"/>
        </w:rPr>
        <w:t xml:space="preserve">Nominal power (kW): </w:t>
      </w:r>
      <w:r w:rsidRPr="001854E6">
        <w:rPr>
          <w:rStyle w:val="Textoennegrita"/>
          <w:rFonts w:ascii="Calibri" w:eastAsia="Times New Roman" w:hAnsi="Calibri" w:cs="Helvetica"/>
          <w:b w:val="0"/>
          <w:bCs w:val="0"/>
        </w:rPr>
        <w:t>Nominal appliance power kW.</w:t>
      </w:r>
    </w:p>
    <w:p w14:paraId="590C7846" w14:textId="77777777" w:rsidR="001854E6" w:rsidRDefault="00FE5C5F" w:rsidP="00FE5C5F">
      <w:pPr>
        <w:jc w:val="both"/>
        <w:rPr>
          <w:rStyle w:val="Textoennegrita"/>
          <w:rFonts w:ascii="Calibri" w:eastAsia="Times New Roman" w:hAnsi="Calibri" w:cs="Helvetica"/>
          <w:b w:val="0"/>
          <w:bCs w:val="0"/>
        </w:rPr>
      </w:pPr>
      <w:r w:rsidRPr="001854E6">
        <w:rPr>
          <w:rStyle w:val="Textoennegrita"/>
          <w:rFonts w:ascii="Calibri" w:eastAsia="Times New Roman" w:hAnsi="Calibri" w:cs="Helvetica"/>
        </w:rPr>
        <w:t xml:space="preserve">Energy cost: </w:t>
      </w:r>
      <w:r w:rsidRPr="001854E6">
        <w:rPr>
          <w:rStyle w:val="Textoennegrita"/>
          <w:rFonts w:ascii="Calibri" w:eastAsia="Times New Roman" w:hAnsi="Calibri" w:cs="Helvetica"/>
          <w:b w:val="0"/>
          <w:bCs w:val="0"/>
        </w:rPr>
        <w:t>Estimated cost of energy used by the appliance over 15 years (estimated useful life of the appliance).</w:t>
      </w:r>
    </w:p>
    <w:p w14:paraId="14AC6FE6" w14:textId="77777777" w:rsidR="001854E6" w:rsidRDefault="001854E6" w:rsidP="00FE5C5F">
      <w:pPr>
        <w:jc w:val="both"/>
        <w:rPr>
          <w:rStyle w:val="Textoennegrita"/>
          <w:rFonts w:ascii="Calibri" w:eastAsia="Times New Roman" w:hAnsi="Calibri" w:cs="Helvetica"/>
          <w:b w:val="0"/>
          <w:bCs w:val="0"/>
        </w:rPr>
      </w:pPr>
    </w:p>
    <w:p w14:paraId="6D20E687" w14:textId="77777777" w:rsidR="001854E6" w:rsidRPr="001854E6" w:rsidRDefault="001854E6" w:rsidP="001854E6">
      <w:pPr>
        <w:pStyle w:val="NormalWeb"/>
        <w:shd w:val="clear" w:color="auto" w:fill="FFFFFF"/>
        <w:spacing w:after="300"/>
        <w:jc w:val="both"/>
        <w:rPr>
          <w:rFonts w:ascii="Calibri" w:eastAsiaTheme="minorHAnsi" w:hAnsi="Calibri" w:cs="Arial"/>
          <w:b/>
          <w:bCs/>
          <w:sz w:val="22"/>
          <w:szCs w:val="22"/>
        </w:rPr>
      </w:pPr>
      <w:r w:rsidRPr="001854E6">
        <w:rPr>
          <w:rFonts w:ascii="Calibri" w:eastAsiaTheme="minorHAnsi" w:hAnsi="Calibri" w:cs="Arial"/>
          <w:b/>
          <w:bCs/>
          <w:sz w:val="22"/>
          <w:szCs w:val="22"/>
        </w:rPr>
        <w:t>Energy Efficiency Classification</w:t>
      </w:r>
    </w:p>
    <w:p w14:paraId="1B3E6F9C" w14:textId="4004E42E" w:rsidR="00B547E6" w:rsidRPr="001854E6" w:rsidRDefault="001854E6" w:rsidP="001854E6">
      <w:pPr>
        <w:pStyle w:val="NormalWeb"/>
        <w:shd w:val="clear" w:color="auto" w:fill="FFFFFF"/>
        <w:spacing w:before="0" w:beforeAutospacing="0" w:after="300" w:afterAutospacing="0"/>
        <w:jc w:val="both"/>
        <w:rPr>
          <w:rFonts w:ascii="Calibri" w:hAnsi="Calibri" w:cs="Helvetica"/>
          <w:color w:val="555555"/>
          <w:sz w:val="21"/>
          <w:szCs w:val="21"/>
        </w:rPr>
      </w:pPr>
      <w:r w:rsidRPr="001854E6">
        <w:rPr>
          <w:rFonts w:ascii="Calibri" w:eastAsiaTheme="minorHAnsi" w:hAnsi="Calibri" w:cs="Arial"/>
          <w:sz w:val="22"/>
          <w:szCs w:val="22"/>
        </w:rPr>
        <w:t>The energy efficiency classification or power class is represented by a letter, according to the nominal power of the domestic hot water heater, it will be determined according to the following Table</w:t>
      </w:r>
    </w:p>
    <w:p w14:paraId="454C7FA6" w14:textId="2D6E408A" w:rsidR="00B547E6" w:rsidRDefault="001854E6" w:rsidP="00FD6FCB">
      <w:pPr>
        <w:jc w:val="both"/>
        <w:rPr>
          <w:rFonts w:ascii="Calibri" w:hAnsi="Calibri"/>
          <w:b/>
          <w:highlight w:val="lightGray"/>
        </w:rPr>
      </w:pPr>
      <w:r w:rsidRPr="006B5114">
        <w:rPr>
          <w:rFonts w:ascii="Calibri" w:hAnsi="Calibri" w:cs="Helvetica"/>
          <w:noProof/>
          <w:color w:val="555555"/>
          <w:sz w:val="21"/>
          <w:szCs w:val="21"/>
        </w:rPr>
        <w:drawing>
          <wp:inline distT="0" distB="0" distL="0" distR="0" wp14:anchorId="64599322" wp14:editId="5B6E6733">
            <wp:extent cx="4716780" cy="1821180"/>
            <wp:effectExtent l="0" t="0" r="7620" b="7620"/>
            <wp:docPr id="6" name="Imagen 6" descr="https://storage.topten.pe/source/1/LArVJM-GiyY6f9Uqh9gdFAYXDxsmUD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topten.pe/source/1/LArVJM-GiyY6f9Uqh9gdFAYXDxsmUDS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6780" cy="1821180"/>
                    </a:xfrm>
                    <a:prstGeom prst="rect">
                      <a:avLst/>
                    </a:prstGeom>
                    <a:noFill/>
                    <a:ln>
                      <a:noFill/>
                    </a:ln>
                  </pic:spPr>
                </pic:pic>
              </a:graphicData>
            </a:graphic>
          </wp:inline>
        </w:drawing>
      </w:r>
    </w:p>
    <w:p w14:paraId="79AEA9B3" w14:textId="3CB12161" w:rsidR="00473675" w:rsidRDefault="00473675" w:rsidP="00FD6FCB">
      <w:pPr>
        <w:jc w:val="both"/>
        <w:rPr>
          <w:rFonts w:ascii="Calibri" w:hAnsi="Calibri"/>
          <w:b/>
          <w:highlight w:val="lightGray"/>
        </w:rPr>
      </w:pPr>
    </w:p>
    <w:p w14:paraId="6387DA18" w14:textId="77777777" w:rsidR="00473675" w:rsidRPr="00473675" w:rsidRDefault="00473675" w:rsidP="00FD6FCB">
      <w:pPr>
        <w:jc w:val="both"/>
        <w:rPr>
          <w:rStyle w:val="jlqj4b"/>
          <w:b/>
          <w:bCs/>
          <w:lang w:val="en"/>
        </w:rPr>
      </w:pPr>
      <w:r w:rsidRPr="00473675">
        <w:rPr>
          <w:rStyle w:val="jlqj4b"/>
          <w:b/>
          <w:bCs/>
          <w:lang w:val="en"/>
        </w:rPr>
        <w:t xml:space="preserve">Advice and support </w:t>
      </w:r>
    </w:p>
    <w:p w14:paraId="725A48B2" w14:textId="21D7C248" w:rsidR="00473675" w:rsidRDefault="00473675" w:rsidP="00FD6FCB">
      <w:pPr>
        <w:jc w:val="both"/>
        <w:rPr>
          <w:rStyle w:val="jlqj4b"/>
          <w:lang w:val="en"/>
        </w:rPr>
      </w:pPr>
      <w:r>
        <w:rPr>
          <w:rStyle w:val="jlqj4b"/>
          <w:lang w:val="en"/>
        </w:rPr>
        <w:t xml:space="preserve">For further assistance in using the information presented, please contact the Topten national team (find links at </w:t>
      </w:r>
      <w:hyperlink r:id="rId10" w:history="1">
        <w:r w:rsidR="006705C5" w:rsidRPr="00666A05">
          <w:rPr>
            <w:rStyle w:val="Hipervnculo"/>
            <w:lang w:val="en"/>
          </w:rPr>
          <w:t>www.topten.pe</w:t>
        </w:r>
      </w:hyperlink>
      <w:r>
        <w:rPr>
          <w:rStyle w:val="jlqj4b"/>
          <w:lang w:val="en"/>
        </w:rPr>
        <w:t>).</w:t>
      </w:r>
    </w:p>
    <w:p w14:paraId="2917EF79" w14:textId="11321EFD" w:rsidR="006705C5" w:rsidRDefault="006705C5" w:rsidP="00FD6FCB">
      <w:pPr>
        <w:jc w:val="both"/>
        <w:rPr>
          <w:rStyle w:val="jlqj4b"/>
          <w:lang w:val="en"/>
        </w:rPr>
      </w:pPr>
    </w:p>
    <w:p w14:paraId="4ADB85B5" w14:textId="62A55AA0" w:rsidR="006705C5" w:rsidRDefault="006705C5" w:rsidP="00FD6FCB">
      <w:pPr>
        <w:jc w:val="both"/>
        <w:rPr>
          <w:rStyle w:val="jlqj4b"/>
          <w:lang w:val="en"/>
        </w:rPr>
      </w:pPr>
    </w:p>
    <w:p w14:paraId="1FF2DAD2" w14:textId="07FB29BA" w:rsidR="006705C5" w:rsidRDefault="006705C5" w:rsidP="006705C5">
      <w:pPr>
        <w:pBdr>
          <w:bottom w:val="single" w:sz="4" w:space="1" w:color="auto"/>
        </w:pBdr>
        <w:spacing w:line="300" w:lineRule="exact"/>
        <w:jc w:val="both"/>
        <w:rPr>
          <w:rFonts w:ascii="Arial" w:hAnsi="Arial" w:cs="Arial"/>
          <w:sz w:val="20"/>
        </w:rPr>
      </w:pPr>
    </w:p>
    <w:p w14:paraId="497C6E28" w14:textId="459AC71A" w:rsidR="006705C5" w:rsidRDefault="006705C5" w:rsidP="006705C5">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6705C5" w:rsidRPr="00B016FC" w14:paraId="5D3F98C9" w14:textId="77777777" w:rsidTr="00A80F66">
        <w:trPr>
          <w:trHeight w:val="737"/>
        </w:trPr>
        <w:tc>
          <w:tcPr>
            <w:tcW w:w="964" w:type="dxa"/>
            <w:vAlign w:val="center"/>
          </w:tcPr>
          <w:p w14:paraId="42C17C09" w14:textId="77777777" w:rsidR="006705C5" w:rsidRPr="00DC4006" w:rsidRDefault="006705C5" w:rsidP="00A80F66">
            <w:pPr>
              <w:spacing w:after="0"/>
              <w:rPr>
                <w:rFonts w:ascii="Arial" w:hAnsi="Arial"/>
                <w:sz w:val="16"/>
                <w:szCs w:val="16"/>
              </w:rPr>
            </w:pPr>
            <w:r w:rsidRPr="008C5D3A">
              <w:rPr>
                <w:noProof/>
                <w:szCs w:val="24"/>
                <w:lang w:val="de-CH" w:eastAsia="de-DE"/>
              </w:rPr>
              <w:drawing>
                <wp:anchor distT="0" distB="0" distL="114300" distR="114300" simplePos="0" relativeHeight="251660288" behindDoc="0" locked="0" layoutInCell="1" allowOverlap="1" wp14:anchorId="60EEFCCD" wp14:editId="4B65286D">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13C045A1" w14:textId="77777777" w:rsidR="006705C5" w:rsidRDefault="006705C5" w:rsidP="00A80F66">
            <w:pPr>
              <w:spacing w:after="0" w:line="180" w:lineRule="exact"/>
              <w:jc w:val="both"/>
              <w:rPr>
                <w:rFonts w:ascii="Arial" w:hAnsi="Arial" w:cs="Arial"/>
                <w:color w:val="000000"/>
                <w:sz w:val="15"/>
                <w:szCs w:val="15"/>
                <w:shd w:val="clear" w:color="auto" w:fill="FFFFFF"/>
              </w:rPr>
            </w:pPr>
          </w:p>
          <w:p w14:paraId="523BFB97" w14:textId="77777777" w:rsidR="006705C5" w:rsidRDefault="006705C5" w:rsidP="00A80F66">
            <w:pPr>
              <w:spacing w:after="0" w:line="180" w:lineRule="exact"/>
              <w:jc w:val="both"/>
              <w:rPr>
                <w:rFonts w:ascii="Arial" w:hAnsi="Arial" w:cs="Arial"/>
                <w:color w:val="000000"/>
                <w:sz w:val="15"/>
                <w:szCs w:val="15"/>
                <w:shd w:val="clear" w:color="auto" w:fill="FFFFFF"/>
              </w:rPr>
            </w:pPr>
          </w:p>
          <w:p w14:paraId="622FC258" w14:textId="77777777" w:rsidR="006705C5" w:rsidRPr="00F01F6C" w:rsidRDefault="006705C5" w:rsidP="00A80F6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Pr="00F01F6C">
              <w:rPr>
                <w:rFonts w:ascii="Arial" w:hAnsi="Arial" w:cs="Arial"/>
                <w:color w:val="000000"/>
                <w:sz w:val="15"/>
                <w:szCs w:val="15"/>
                <w:shd w:val="clear" w:color="auto" w:fill="FFFFFF"/>
              </w:rPr>
              <w:t xml:space="preserve"> funding from </w:t>
            </w:r>
            <w:r>
              <w:rPr>
                <w:rFonts w:ascii="Arial" w:hAnsi="Arial" w:cs="Arial"/>
                <w:color w:val="000000"/>
                <w:sz w:val="15"/>
                <w:szCs w:val="15"/>
                <w:shd w:val="clear" w:color="auto" w:fill="FFFFFF"/>
              </w:rPr>
              <w:t>WWF Switzerland</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procurement guidelines </w:t>
            </w:r>
            <w:r>
              <w:rPr>
                <w:rFonts w:ascii="Arial" w:hAnsi="Arial" w:cs="Arial"/>
                <w:color w:val="000000"/>
                <w:sz w:val="15"/>
                <w:szCs w:val="15"/>
                <w:shd w:val="clear" w:color="auto" w:fill="FFFFFF"/>
              </w:rPr>
              <w:t xml:space="preserve">lies with the authors. </w:t>
            </w:r>
          </w:p>
        </w:tc>
      </w:tr>
    </w:tbl>
    <w:p w14:paraId="6BD549A8" w14:textId="77777777" w:rsidR="006705C5" w:rsidRDefault="006705C5" w:rsidP="006705C5">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6705C5" w:rsidRPr="00B016FC" w14:paraId="5885A2F5" w14:textId="77777777" w:rsidTr="00A80F66">
        <w:trPr>
          <w:trHeight w:val="737"/>
        </w:trPr>
        <w:tc>
          <w:tcPr>
            <w:tcW w:w="964" w:type="dxa"/>
            <w:vAlign w:val="center"/>
          </w:tcPr>
          <w:p w14:paraId="7077AEC9" w14:textId="77777777" w:rsidR="006705C5" w:rsidRPr="00DC4006" w:rsidRDefault="006705C5" w:rsidP="00A80F66">
            <w:pPr>
              <w:spacing w:after="0"/>
              <w:rPr>
                <w:rFonts w:ascii="Arial" w:hAnsi="Arial"/>
                <w:sz w:val="16"/>
                <w:szCs w:val="16"/>
              </w:rPr>
            </w:pPr>
            <w:r>
              <w:rPr>
                <w:rFonts w:ascii="Arial" w:hAnsi="Arial"/>
                <w:noProof/>
                <w:sz w:val="16"/>
                <w:szCs w:val="16"/>
                <w:lang w:val="pt-PT" w:eastAsia="pt-PT"/>
              </w:rPr>
              <w:drawing>
                <wp:inline distT="0" distB="0" distL="0" distR="0" wp14:anchorId="02CCC348" wp14:editId="046C40EE">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12"/>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A793F7E" w14:textId="77777777" w:rsidR="006705C5" w:rsidRPr="00F01F6C" w:rsidRDefault="006705C5" w:rsidP="00A80F66">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13" w:history="1">
              <w:r w:rsidRPr="00F01F6C">
                <w:rPr>
                  <w:rStyle w:val="Hipervncul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19C97735" w14:textId="77777777" w:rsidR="006705C5" w:rsidRDefault="006705C5" w:rsidP="006705C5">
      <w:pPr>
        <w:spacing w:line="300" w:lineRule="exact"/>
        <w:jc w:val="both"/>
        <w:rPr>
          <w:rFonts w:ascii="Arial" w:hAnsi="Arial" w:cs="Arial"/>
          <w:sz w:val="20"/>
        </w:rPr>
      </w:pPr>
    </w:p>
    <w:p w14:paraId="7C929F36" w14:textId="77777777" w:rsidR="006705C5" w:rsidRPr="001854E6" w:rsidRDefault="006705C5" w:rsidP="00FD6FCB">
      <w:pPr>
        <w:jc w:val="both"/>
        <w:rPr>
          <w:rFonts w:ascii="Calibri" w:hAnsi="Calibri"/>
          <w:b/>
          <w:highlight w:val="lightGray"/>
        </w:rPr>
      </w:pPr>
    </w:p>
    <w:sectPr w:rsidR="006705C5" w:rsidRPr="001854E6">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DBD9" w14:textId="77777777" w:rsidR="0022276E" w:rsidRDefault="0022276E" w:rsidP="007E59E0">
      <w:pPr>
        <w:spacing w:after="0" w:line="240" w:lineRule="auto"/>
      </w:pPr>
      <w:r>
        <w:separator/>
      </w:r>
    </w:p>
  </w:endnote>
  <w:endnote w:type="continuationSeparator" w:id="0">
    <w:p w14:paraId="6374138E" w14:textId="77777777" w:rsidR="0022276E" w:rsidRDefault="0022276E" w:rsidP="007E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46D3" w14:textId="77777777" w:rsidR="007E59E0" w:rsidRDefault="007E59E0">
    <w:pPr>
      <w:pStyle w:val="Piedepgina"/>
      <w:jc w:val="right"/>
    </w:pPr>
    <w:r>
      <w:rPr>
        <w:noProof/>
      </w:rPr>
      <mc:AlternateContent>
        <mc:Choice Requires="wps">
          <w:drawing>
            <wp:anchor distT="0" distB="0" distL="114300" distR="114300" simplePos="0" relativeHeight="251659264" behindDoc="0" locked="0" layoutInCell="1" allowOverlap="1" wp14:anchorId="2427BF4B" wp14:editId="23E262B6">
              <wp:simplePos x="0" y="0"/>
              <wp:positionH relativeFrom="column">
                <wp:posOffset>17145</wp:posOffset>
              </wp:positionH>
              <wp:positionV relativeFrom="paragraph">
                <wp:posOffset>107950</wp:posOffset>
              </wp:positionV>
              <wp:extent cx="5676900"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E376F"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8.5pt" to="44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" strokecolor="black [3200]" strokeweight=".5pt">
              <v:stroke joinstyle="miter"/>
            </v:line>
          </w:pict>
        </mc:Fallback>
      </mc:AlternateContent>
    </w:r>
  </w:p>
  <w:p w14:paraId="227FEC90" w14:textId="77777777" w:rsidR="007E59E0" w:rsidRDefault="0022276E">
    <w:pPr>
      <w:pStyle w:val="Piedepgina"/>
      <w:jc w:val="right"/>
    </w:pPr>
    <w:sdt>
      <w:sdtPr>
        <w:id w:val="1464162489"/>
        <w:docPartObj>
          <w:docPartGallery w:val="Page Numbers (Bottom of Page)"/>
          <w:docPartUnique/>
        </w:docPartObj>
      </w:sdtPr>
      <w:sdtEndPr/>
      <w:sdtContent>
        <w:r w:rsidR="007E59E0">
          <w:fldChar w:fldCharType="begin"/>
        </w:r>
        <w:r w:rsidR="007E59E0">
          <w:instrText>PAGE   \* MERGEFORMAT</w:instrText>
        </w:r>
        <w:r w:rsidR="007E59E0">
          <w:fldChar w:fldCharType="separate"/>
        </w:r>
        <w:r w:rsidR="007520CD" w:rsidRPr="007520CD">
          <w:rPr>
            <w:noProof/>
            <w:lang w:val="es-ES"/>
          </w:rPr>
          <w:t>1</w:t>
        </w:r>
        <w:r w:rsidR="007E59E0">
          <w:fldChar w:fldCharType="end"/>
        </w:r>
      </w:sdtContent>
    </w:sdt>
  </w:p>
  <w:p w14:paraId="20A316F9" w14:textId="77777777" w:rsidR="007E59E0" w:rsidRDefault="007E59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03ED" w14:textId="77777777" w:rsidR="0022276E" w:rsidRDefault="0022276E" w:rsidP="007E59E0">
      <w:pPr>
        <w:spacing w:after="0" w:line="240" w:lineRule="auto"/>
      </w:pPr>
      <w:r>
        <w:separator/>
      </w:r>
    </w:p>
  </w:footnote>
  <w:footnote w:type="continuationSeparator" w:id="0">
    <w:p w14:paraId="095E896D" w14:textId="77777777" w:rsidR="0022276E" w:rsidRDefault="0022276E" w:rsidP="007E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6C3E" w14:textId="77777777" w:rsidR="00D61991" w:rsidRDefault="007E59E0" w:rsidP="00D61991">
    <w:pPr>
      <w:pStyle w:val="Encabezado"/>
      <w:pBdr>
        <w:bottom w:val="single" w:sz="4" w:space="1" w:color="auto"/>
      </w:pBdr>
      <w:rPr>
        <w:noProof/>
      </w:rPr>
    </w:pPr>
    <w:r>
      <w:rPr>
        <w:noProof/>
        <w:lang w:val="pt-PT" w:eastAsia="pt-PT"/>
      </w:rPr>
      <w:tab/>
    </w:r>
    <w:r>
      <w:rPr>
        <w:noProof/>
        <w:lang w:val="pt-PT" w:eastAsia="pt-PT"/>
      </w:rPr>
      <w:tab/>
    </w:r>
    <w:r>
      <w:rPr>
        <w:noProof/>
      </w:rPr>
      <w:t xml:space="preserve"> </w:t>
    </w:r>
    <w:r w:rsidR="00D61991">
      <w:rPr>
        <w:noProof/>
      </w:rPr>
      <w:drawing>
        <wp:anchor distT="0" distB="0" distL="114300" distR="114300" simplePos="0" relativeHeight="251663360" behindDoc="0" locked="0" layoutInCell="1" allowOverlap="1" wp14:anchorId="40EC0702" wp14:editId="39D5BA7C">
          <wp:simplePos x="0" y="0"/>
          <wp:positionH relativeFrom="column">
            <wp:posOffset>3168015</wp:posOffset>
          </wp:positionH>
          <wp:positionV relativeFrom="paragraph">
            <wp:posOffset>55245</wp:posOffset>
          </wp:positionV>
          <wp:extent cx="657225" cy="788670"/>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788670"/>
                  </a:xfrm>
                  <a:prstGeom prst="rect">
                    <a:avLst/>
                  </a:prstGeom>
                </pic:spPr>
              </pic:pic>
            </a:graphicData>
          </a:graphic>
          <wp14:sizeRelH relativeFrom="page">
            <wp14:pctWidth>0</wp14:pctWidth>
          </wp14:sizeRelH>
          <wp14:sizeRelV relativeFrom="page">
            <wp14:pctHeight>0</wp14:pctHeight>
          </wp14:sizeRelV>
        </wp:anchor>
      </w:drawing>
    </w:r>
    <w:r w:rsidR="00D61991">
      <w:rPr>
        <w:noProof/>
      </w:rPr>
      <w:t xml:space="preserve">                                                                   </w:t>
    </w:r>
  </w:p>
  <w:p w14:paraId="2AB23E1F" w14:textId="77777777" w:rsidR="00D61991" w:rsidRDefault="00D61991" w:rsidP="00D61991">
    <w:pPr>
      <w:pStyle w:val="Encabezado"/>
      <w:pBdr>
        <w:bottom w:val="single" w:sz="4" w:space="1" w:color="auto"/>
      </w:pBdr>
      <w:rPr>
        <w:noProof/>
      </w:rPr>
    </w:pPr>
    <w:r>
      <w:rPr>
        <w:noProof/>
      </w:rPr>
      <w:drawing>
        <wp:anchor distT="0" distB="0" distL="114300" distR="114300" simplePos="0" relativeHeight="251662336" behindDoc="0" locked="0" layoutInCell="1" allowOverlap="1" wp14:anchorId="575FE9F5" wp14:editId="159F3DB7">
          <wp:simplePos x="0" y="0"/>
          <wp:positionH relativeFrom="column">
            <wp:posOffset>1433364</wp:posOffset>
          </wp:positionH>
          <wp:positionV relativeFrom="paragraph">
            <wp:posOffset>152007</wp:posOffset>
          </wp:positionV>
          <wp:extent cx="1219200" cy="3810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pten pe.jpg"/>
                  <pic:cNvPicPr/>
                </pic:nvPicPr>
                <pic:blipFill>
                  <a:blip r:embed="rId2">
                    <a:extLst>
                      <a:ext uri="{28A0092B-C50C-407E-A947-70E740481C1C}">
                        <a14:useLocalDpi xmlns:a14="http://schemas.microsoft.com/office/drawing/2010/main" val="0"/>
                      </a:ext>
                    </a:extLst>
                  </a:blip>
                  <a:stretch>
                    <a:fillRect/>
                  </a:stretch>
                </pic:blipFill>
                <pic:spPr>
                  <a:xfrm>
                    <a:off x="0" y="0"/>
                    <a:ext cx="1219200" cy="381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90F4390" wp14:editId="799FB9FC">
          <wp:simplePos x="0" y="0"/>
          <wp:positionH relativeFrom="margin">
            <wp:align>right</wp:align>
          </wp:positionH>
          <wp:positionV relativeFrom="paragraph">
            <wp:posOffset>156210</wp:posOffset>
          </wp:positionV>
          <wp:extent cx="1243932" cy="374650"/>
          <wp:effectExtent l="0" t="0" r="0" b="635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3932" cy="374650"/>
                  </a:xfrm>
                  <a:prstGeom prst="rect">
                    <a:avLst/>
                  </a:prstGeom>
                </pic:spPr>
              </pic:pic>
            </a:graphicData>
          </a:graphic>
          <wp14:sizeRelH relativeFrom="page">
            <wp14:pctWidth>0</wp14:pctWidth>
          </wp14:sizeRelH>
          <wp14:sizeRelV relativeFrom="page">
            <wp14:pctHeight>0</wp14:pctHeight>
          </wp14:sizeRelV>
        </wp:anchor>
      </w:drawing>
    </w:r>
    <w:r w:rsidRPr="00B6058E">
      <w:rPr>
        <w:noProof/>
      </w:rPr>
      <w:drawing>
        <wp:anchor distT="0" distB="0" distL="114300" distR="114300" simplePos="0" relativeHeight="251661312" behindDoc="0" locked="0" layoutInCell="1" allowOverlap="1" wp14:anchorId="7FAEEE1B" wp14:editId="74F181DC">
          <wp:simplePos x="0" y="0"/>
          <wp:positionH relativeFrom="margin">
            <wp:align>left</wp:align>
          </wp:positionH>
          <wp:positionV relativeFrom="paragraph">
            <wp:posOffset>70485</wp:posOffset>
          </wp:positionV>
          <wp:extent cx="819150" cy="546100"/>
          <wp:effectExtent l="0" t="0" r="0" b="6350"/>
          <wp:wrapNone/>
          <wp:docPr id="4" name="Imagen 4" descr="C:\Users\ACER\Pictures\73ed68f4b56bfad49d143dbc23b04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73ed68f4b56bfad49d143dbc23b0408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5FC90" w14:textId="77777777" w:rsidR="00D61991" w:rsidRDefault="00D61991" w:rsidP="00D61991">
    <w:pPr>
      <w:pStyle w:val="Encabezado"/>
      <w:pBdr>
        <w:bottom w:val="single" w:sz="4" w:space="1" w:color="auto"/>
      </w:pBdr>
      <w:rPr>
        <w:noProof/>
      </w:rPr>
    </w:pPr>
  </w:p>
  <w:p w14:paraId="67B6D6DC" w14:textId="77777777" w:rsidR="00D61991" w:rsidRDefault="00D61991" w:rsidP="00D61991">
    <w:pPr>
      <w:pStyle w:val="Encabezado"/>
      <w:pBdr>
        <w:bottom w:val="single" w:sz="4" w:space="1" w:color="auto"/>
      </w:pBdr>
      <w:rPr>
        <w:noProof/>
      </w:rPr>
    </w:pPr>
  </w:p>
  <w:p w14:paraId="6C5D98C0" w14:textId="77777777" w:rsidR="00D61991" w:rsidRDefault="00D61991" w:rsidP="00D61991">
    <w:pPr>
      <w:pStyle w:val="Encabezado"/>
      <w:pBdr>
        <w:bottom w:val="single" w:sz="4" w:space="1" w:color="auto"/>
      </w:pBdr>
      <w:rPr>
        <w:noProof/>
        <w:lang w:val="pt-PT" w:eastAsia="pt-PT"/>
      </w:rPr>
    </w:pPr>
  </w:p>
  <w:p w14:paraId="50E950DA" w14:textId="77777777" w:rsidR="007E59E0" w:rsidRDefault="007E59E0" w:rsidP="007E5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5DC"/>
    <w:multiLevelType w:val="hybridMultilevel"/>
    <w:tmpl w:val="D616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A2A20"/>
    <w:multiLevelType w:val="hybridMultilevel"/>
    <w:tmpl w:val="A71EB08C"/>
    <w:lvl w:ilvl="0" w:tplc="69C8B0CE">
      <w:numFmt w:val="bullet"/>
      <w:lvlText w:val=""/>
      <w:lvlJc w:val="left"/>
      <w:pPr>
        <w:ind w:left="146" w:hanging="142"/>
      </w:pPr>
      <w:rPr>
        <w:rFonts w:ascii="Symbol" w:eastAsia="Symbol" w:hAnsi="Symbol" w:cs="Symbol" w:hint="default"/>
        <w:w w:val="99"/>
        <w:sz w:val="20"/>
        <w:szCs w:val="20"/>
        <w:lang w:val="es-ES" w:eastAsia="en-US" w:bidi="ar-SA"/>
      </w:rPr>
    </w:lvl>
    <w:lvl w:ilvl="1" w:tplc="6FC07D52">
      <w:numFmt w:val="bullet"/>
      <w:lvlText w:val="•"/>
      <w:lvlJc w:val="left"/>
      <w:pPr>
        <w:ind w:left="856" w:hanging="142"/>
      </w:pPr>
      <w:rPr>
        <w:rFonts w:hint="default"/>
        <w:lang w:val="es-ES" w:eastAsia="en-US" w:bidi="ar-SA"/>
      </w:rPr>
    </w:lvl>
    <w:lvl w:ilvl="2" w:tplc="531A7C58">
      <w:numFmt w:val="bullet"/>
      <w:lvlText w:val="•"/>
      <w:lvlJc w:val="left"/>
      <w:pPr>
        <w:ind w:left="1572" w:hanging="142"/>
      </w:pPr>
      <w:rPr>
        <w:rFonts w:hint="default"/>
        <w:lang w:val="es-ES" w:eastAsia="en-US" w:bidi="ar-SA"/>
      </w:rPr>
    </w:lvl>
    <w:lvl w:ilvl="3" w:tplc="AE02FA1E">
      <w:numFmt w:val="bullet"/>
      <w:lvlText w:val="•"/>
      <w:lvlJc w:val="left"/>
      <w:pPr>
        <w:ind w:left="2289" w:hanging="142"/>
      </w:pPr>
      <w:rPr>
        <w:rFonts w:hint="default"/>
        <w:lang w:val="es-ES" w:eastAsia="en-US" w:bidi="ar-SA"/>
      </w:rPr>
    </w:lvl>
    <w:lvl w:ilvl="4" w:tplc="F4EEE438">
      <w:numFmt w:val="bullet"/>
      <w:lvlText w:val="•"/>
      <w:lvlJc w:val="left"/>
      <w:pPr>
        <w:ind w:left="3005" w:hanging="142"/>
      </w:pPr>
      <w:rPr>
        <w:rFonts w:hint="default"/>
        <w:lang w:val="es-ES" w:eastAsia="en-US" w:bidi="ar-SA"/>
      </w:rPr>
    </w:lvl>
    <w:lvl w:ilvl="5" w:tplc="FCD05338">
      <w:numFmt w:val="bullet"/>
      <w:lvlText w:val="•"/>
      <w:lvlJc w:val="left"/>
      <w:pPr>
        <w:ind w:left="3722" w:hanging="142"/>
      </w:pPr>
      <w:rPr>
        <w:rFonts w:hint="default"/>
        <w:lang w:val="es-ES" w:eastAsia="en-US" w:bidi="ar-SA"/>
      </w:rPr>
    </w:lvl>
    <w:lvl w:ilvl="6" w:tplc="0F628A50">
      <w:numFmt w:val="bullet"/>
      <w:lvlText w:val="•"/>
      <w:lvlJc w:val="left"/>
      <w:pPr>
        <w:ind w:left="4438" w:hanging="142"/>
      </w:pPr>
      <w:rPr>
        <w:rFonts w:hint="default"/>
        <w:lang w:val="es-ES" w:eastAsia="en-US" w:bidi="ar-SA"/>
      </w:rPr>
    </w:lvl>
    <w:lvl w:ilvl="7" w:tplc="C5BE9732">
      <w:numFmt w:val="bullet"/>
      <w:lvlText w:val="•"/>
      <w:lvlJc w:val="left"/>
      <w:pPr>
        <w:ind w:left="5154" w:hanging="142"/>
      </w:pPr>
      <w:rPr>
        <w:rFonts w:hint="default"/>
        <w:lang w:val="es-ES" w:eastAsia="en-US" w:bidi="ar-SA"/>
      </w:rPr>
    </w:lvl>
    <w:lvl w:ilvl="8" w:tplc="F3E2A86C">
      <w:numFmt w:val="bullet"/>
      <w:lvlText w:val="•"/>
      <w:lvlJc w:val="left"/>
      <w:pPr>
        <w:ind w:left="5871" w:hanging="142"/>
      </w:pPr>
      <w:rPr>
        <w:rFonts w:hint="default"/>
        <w:lang w:val="es-ES" w:eastAsia="en-US" w:bidi="ar-SA"/>
      </w:rPr>
    </w:lvl>
  </w:abstractNum>
  <w:abstractNum w:abstractNumId="2" w15:restartNumberingAfterBreak="0">
    <w:nsid w:val="438622F9"/>
    <w:multiLevelType w:val="hybridMultilevel"/>
    <w:tmpl w:val="80AA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E3180"/>
    <w:multiLevelType w:val="hybridMultilevel"/>
    <w:tmpl w:val="9336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E1B52"/>
    <w:multiLevelType w:val="hybridMultilevel"/>
    <w:tmpl w:val="8202F274"/>
    <w:lvl w:ilvl="0" w:tplc="02EA266E">
      <w:numFmt w:val="bullet"/>
      <w:lvlText w:val=""/>
      <w:lvlJc w:val="left"/>
      <w:pPr>
        <w:ind w:left="146" w:hanging="142"/>
      </w:pPr>
      <w:rPr>
        <w:rFonts w:ascii="Symbol" w:eastAsia="Symbol" w:hAnsi="Symbol" w:cs="Symbol" w:hint="default"/>
        <w:w w:val="99"/>
        <w:sz w:val="20"/>
        <w:szCs w:val="20"/>
        <w:lang w:val="es-ES" w:eastAsia="en-US" w:bidi="ar-SA"/>
      </w:rPr>
    </w:lvl>
    <w:lvl w:ilvl="1" w:tplc="93B4C3DA">
      <w:numFmt w:val="bullet"/>
      <w:lvlText w:val="•"/>
      <w:lvlJc w:val="left"/>
      <w:pPr>
        <w:ind w:left="856" w:hanging="142"/>
      </w:pPr>
      <w:rPr>
        <w:rFonts w:hint="default"/>
        <w:lang w:val="es-ES" w:eastAsia="en-US" w:bidi="ar-SA"/>
      </w:rPr>
    </w:lvl>
    <w:lvl w:ilvl="2" w:tplc="33D249F2">
      <w:numFmt w:val="bullet"/>
      <w:lvlText w:val="•"/>
      <w:lvlJc w:val="left"/>
      <w:pPr>
        <w:ind w:left="1572" w:hanging="142"/>
      </w:pPr>
      <w:rPr>
        <w:rFonts w:hint="default"/>
        <w:lang w:val="es-ES" w:eastAsia="en-US" w:bidi="ar-SA"/>
      </w:rPr>
    </w:lvl>
    <w:lvl w:ilvl="3" w:tplc="3D6CBD88">
      <w:numFmt w:val="bullet"/>
      <w:lvlText w:val="•"/>
      <w:lvlJc w:val="left"/>
      <w:pPr>
        <w:ind w:left="2289" w:hanging="142"/>
      </w:pPr>
      <w:rPr>
        <w:rFonts w:hint="default"/>
        <w:lang w:val="es-ES" w:eastAsia="en-US" w:bidi="ar-SA"/>
      </w:rPr>
    </w:lvl>
    <w:lvl w:ilvl="4" w:tplc="ADDC86C4">
      <w:numFmt w:val="bullet"/>
      <w:lvlText w:val="•"/>
      <w:lvlJc w:val="left"/>
      <w:pPr>
        <w:ind w:left="3005" w:hanging="142"/>
      </w:pPr>
      <w:rPr>
        <w:rFonts w:hint="default"/>
        <w:lang w:val="es-ES" w:eastAsia="en-US" w:bidi="ar-SA"/>
      </w:rPr>
    </w:lvl>
    <w:lvl w:ilvl="5" w:tplc="851AD6A8">
      <w:numFmt w:val="bullet"/>
      <w:lvlText w:val="•"/>
      <w:lvlJc w:val="left"/>
      <w:pPr>
        <w:ind w:left="3722" w:hanging="142"/>
      </w:pPr>
      <w:rPr>
        <w:rFonts w:hint="default"/>
        <w:lang w:val="es-ES" w:eastAsia="en-US" w:bidi="ar-SA"/>
      </w:rPr>
    </w:lvl>
    <w:lvl w:ilvl="6" w:tplc="959ACCCE">
      <w:numFmt w:val="bullet"/>
      <w:lvlText w:val="•"/>
      <w:lvlJc w:val="left"/>
      <w:pPr>
        <w:ind w:left="4438" w:hanging="142"/>
      </w:pPr>
      <w:rPr>
        <w:rFonts w:hint="default"/>
        <w:lang w:val="es-ES" w:eastAsia="en-US" w:bidi="ar-SA"/>
      </w:rPr>
    </w:lvl>
    <w:lvl w:ilvl="7" w:tplc="AF8E5496">
      <w:numFmt w:val="bullet"/>
      <w:lvlText w:val="•"/>
      <w:lvlJc w:val="left"/>
      <w:pPr>
        <w:ind w:left="5154" w:hanging="142"/>
      </w:pPr>
      <w:rPr>
        <w:rFonts w:hint="default"/>
        <w:lang w:val="es-ES" w:eastAsia="en-US" w:bidi="ar-SA"/>
      </w:rPr>
    </w:lvl>
    <w:lvl w:ilvl="8" w:tplc="81A2CD5E">
      <w:numFmt w:val="bullet"/>
      <w:lvlText w:val="•"/>
      <w:lvlJc w:val="left"/>
      <w:pPr>
        <w:ind w:left="5871" w:hanging="142"/>
      </w:pPr>
      <w:rPr>
        <w:rFonts w:hint="default"/>
        <w:lang w:val="es-ES" w:eastAsia="en-US" w:bidi="ar-SA"/>
      </w:rPr>
    </w:lvl>
  </w:abstractNum>
  <w:abstractNum w:abstractNumId="5" w15:restartNumberingAfterBreak="0">
    <w:nsid w:val="54AA44F6"/>
    <w:multiLevelType w:val="hybridMultilevel"/>
    <w:tmpl w:val="B5889052"/>
    <w:lvl w:ilvl="0" w:tplc="038206F0">
      <w:numFmt w:val="bullet"/>
      <w:lvlText w:val=""/>
      <w:lvlJc w:val="left"/>
      <w:pPr>
        <w:ind w:left="146" w:hanging="142"/>
      </w:pPr>
      <w:rPr>
        <w:rFonts w:ascii="Symbol" w:eastAsia="Symbol" w:hAnsi="Symbol" w:cs="Symbol" w:hint="default"/>
        <w:w w:val="99"/>
        <w:sz w:val="20"/>
        <w:szCs w:val="20"/>
        <w:lang w:val="es-ES" w:eastAsia="en-US" w:bidi="ar-SA"/>
      </w:rPr>
    </w:lvl>
    <w:lvl w:ilvl="1" w:tplc="85BC0C20">
      <w:numFmt w:val="bullet"/>
      <w:lvlText w:val="•"/>
      <w:lvlJc w:val="left"/>
      <w:pPr>
        <w:ind w:left="856" w:hanging="142"/>
      </w:pPr>
      <w:rPr>
        <w:rFonts w:hint="default"/>
        <w:lang w:val="es-ES" w:eastAsia="en-US" w:bidi="ar-SA"/>
      </w:rPr>
    </w:lvl>
    <w:lvl w:ilvl="2" w:tplc="67407E2E">
      <w:numFmt w:val="bullet"/>
      <w:lvlText w:val="•"/>
      <w:lvlJc w:val="left"/>
      <w:pPr>
        <w:ind w:left="1572" w:hanging="142"/>
      </w:pPr>
      <w:rPr>
        <w:rFonts w:hint="default"/>
        <w:lang w:val="es-ES" w:eastAsia="en-US" w:bidi="ar-SA"/>
      </w:rPr>
    </w:lvl>
    <w:lvl w:ilvl="3" w:tplc="3B3CE69A">
      <w:numFmt w:val="bullet"/>
      <w:lvlText w:val="•"/>
      <w:lvlJc w:val="left"/>
      <w:pPr>
        <w:ind w:left="2289" w:hanging="142"/>
      </w:pPr>
      <w:rPr>
        <w:rFonts w:hint="default"/>
        <w:lang w:val="es-ES" w:eastAsia="en-US" w:bidi="ar-SA"/>
      </w:rPr>
    </w:lvl>
    <w:lvl w:ilvl="4" w:tplc="3B64E6AC">
      <w:numFmt w:val="bullet"/>
      <w:lvlText w:val="•"/>
      <w:lvlJc w:val="left"/>
      <w:pPr>
        <w:ind w:left="3005" w:hanging="142"/>
      </w:pPr>
      <w:rPr>
        <w:rFonts w:hint="default"/>
        <w:lang w:val="es-ES" w:eastAsia="en-US" w:bidi="ar-SA"/>
      </w:rPr>
    </w:lvl>
    <w:lvl w:ilvl="5" w:tplc="D17E5338">
      <w:numFmt w:val="bullet"/>
      <w:lvlText w:val="•"/>
      <w:lvlJc w:val="left"/>
      <w:pPr>
        <w:ind w:left="3722" w:hanging="142"/>
      </w:pPr>
      <w:rPr>
        <w:rFonts w:hint="default"/>
        <w:lang w:val="es-ES" w:eastAsia="en-US" w:bidi="ar-SA"/>
      </w:rPr>
    </w:lvl>
    <w:lvl w:ilvl="6" w:tplc="021432B6">
      <w:numFmt w:val="bullet"/>
      <w:lvlText w:val="•"/>
      <w:lvlJc w:val="left"/>
      <w:pPr>
        <w:ind w:left="4438" w:hanging="142"/>
      </w:pPr>
      <w:rPr>
        <w:rFonts w:hint="default"/>
        <w:lang w:val="es-ES" w:eastAsia="en-US" w:bidi="ar-SA"/>
      </w:rPr>
    </w:lvl>
    <w:lvl w:ilvl="7" w:tplc="D174E9C8">
      <w:numFmt w:val="bullet"/>
      <w:lvlText w:val="•"/>
      <w:lvlJc w:val="left"/>
      <w:pPr>
        <w:ind w:left="5154" w:hanging="142"/>
      </w:pPr>
      <w:rPr>
        <w:rFonts w:hint="default"/>
        <w:lang w:val="es-ES" w:eastAsia="en-US" w:bidi="ar-SA"/>
      </w:rPr>
    </w:lvl>
    <w:lvl w:ilvl="8" w:tplc="2924B3A6">
      <w:numFmt w:val="bullet"/>
      <w:lvlText w:val="•"/>
      <w:lvlJc w:val="left"/>
      <w:pPr>
        <w:ind w:left="5871" w:hanging="142"/>
      </w:pPr>
      <w:rPr>
        <w:rFonts w:hint="default"/>
        <w:lang w:val="es-ES" w:eastAsia="en-US" w:bidi="ar-SA"/>
      </w:rPr>
    </w:lvl>
  </w:abstractNum>
  <w:abstractNum w:abstractNumId="6"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E5"/>
    <w:rsid w:val="00040CAE"/>
    <w:rsid w:val="000A7F1F"/>
    <w:rsid w:val="00176025"/>
    <w:rsid w:val="001854E6"/>
    <w:rsid w:val="001B107D"/>
    <w:rsid w:val="001E3F9B"/>
    <w:rsid w:val="001E6266"/>
    <w:rsid w:val="001F76D3"/>
    <w:rsid w:val="0022276E"/>
    <w:rsid w:val="00222F94"/>
    <w:rsid w:val="00284F04"/>
    <w:rsid w:val="002E6FD9"/>
    <w:rsid w:val="00315891"/>
    <w:rsid w:val="00324FF1"/>
    <w:rsid w:val="00344B5B"/>
    <w:rsid w:val="00351383"/>
    <w:rsid w:val="003C32B0"/>
    <w:rsid w:val="00473675"/>
    <w:rsid w:val="0049458A"/>
    <w:rsid w:val="004A5A6D"/>
    <w:rsid w:val="00503618"/>
    <w:rsid w:val="00575B9C"/>
    <w:rsid w:val="005E1810"/>
    <w:rsid w:val="00614DD8"/>
    <w:rsid w:val="00635436"/>
    <w:rsid w:val="006512DF"/>
    <w:rsid w:val="006649A2"/>
    <w:rsid w:val="006705C5"/>
    <w:rsid w:val="006B5114"/>
    <w:rsid w:val="006D089A"/>
    <w:rsid w:val="007520CD"/>
    <w:rsid w:val="00752882"/>
    <w:rsid w:val="00797AE5"/>
    <w:rsid w:val="007C27C6"/>
    <w:rsid w:val="007E59E0"/>
    <w:rsid w:val="00835986"/>
    <w:rsid w:val="008655C7"/>
    <w:rsid w:val="008F0C92"/>
    <w:rsid w:val="00945FF1"/>
    <w:rsid w:val="00A46442"/>
    <w:rsid w:val="00A63077"/>
    <w:rsid w:val="00AE7C4A"/>
    <w:rsid w:val="00B210B6"/>
    <w:rsid w:val="00B267D3"/>
    <w:rsid w:val="00B547E6"/>
    <w:rsid w:val="00C84B60"/>
    <w:rsid w:val="00CE552E"/>
    <w:rsid w:val="00D30E2C"/>
    <w:rsid w:val="00D61991"/>
    <w:rsid w:val="00D8165A"/>
    <w:rsid w:val="00EA76A0"/>
    <w:rsid w:val="00EF0937"/>
    <w:rsid w:val="00F3526F"/>
    <w:rsid w:val="00FD6FCB"/>
    <w:rsid w:val="00FE5C5F"/>
    <w:rsid w:val="00FF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19842"/>
  <w15:chartTrackingRefBased/>
  <w15:docId w15:val="{CDCD9F15-EF7F-4668-A6BA-30C9DD0B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5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A76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9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797AE5"/>
    <w:rPr>
      <w:rFonts w:ascii="Courier New" w:eastAsia="Times New Roman" w:hAnsi="Courier New" w:cs="Courier New"/>
      <w:sz w:val="20"/>
      <w:szCs w:val="20"/>
    </w:rPr>
  </w:style>
  <w:style w:type="character" w:customStyle="1" w:styleId="y2iqfc">
    <w:name w:val="y2iqfc"/>
    <w:basedOn w:val="Fuentedeprrafopredeter"/>
    <w:rsid w:val="00797AE5"/>
  </w:style>
  <w:style w:type="character" w:styleId="Hipervnculo">
    <w:name w:val="Hyperlink"/>
    <w:basedOn w:val="Fuentedeprrafopredeter"/>
    <w:uiPriority w:val="99"/>
    <w:unhideWhenUsed/>
    <w:rsid w:val="00B210B6"/>
    <w:rPr>
      <w:color w:val="0563C1" w:themeColor="hyperlink"/>
      <w:u w:val="single"/>
    </w:rPr>
  </w:style>
  <w:style w:type="paragraph" w:styleId="Prrafodelista">
    <w:name w:val="List Paragraph"/>
    <w:basedOn w:val="Normal"/>
    <w:uiPriority w:val="34"/>
    <w:qFormat/>
    <w:rsid w:val="00B267D3"/>
    <w:pPr>
      <w:ind w:left="720"/>
      <w:contextualSpacing/>
    </w:pPr>
  </w:style>
  <w:style w:type="table" w:styleId="Tablaconcuadrcula">
    <w:name w:val="Table Grid"/>
    <w:basedOn w:val="Tablanormal"/>
    <w:uiPriority w:val="59"/>
    <w:rsid w:val="003C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A76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76A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A76A0"/>
    <w:rPr>
      <w:b/>
      <w:bCs/>
    </w:rPr>
  </w:style>
  <w:style w:type="table" w:customStyle="1" w:styleId="TableNormal">
    <w:name w:val="Table Normal"/>
    <w:uiPriority w:val="2"/>
    <w:semiHidden/>
    <w:unhideWhenUsed/>
    <w:qFormat/>
    <w:rsid w:val="008655C7"/>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55C7"/>
    <w:pPr>
      <w:widowControl w:val="0"/>
      <w:autoSpaceDE w:val="0"/>
      <w:autoSpaceDN w:val="0"/>
      <w:spacing w:after="0" w:line="240" w:lineRule="auto"/>
    </w:pPr>
    <w:rPr>
      <w:rFonts w:ascii="Arial" w:eastAsia="Arial" w:hAnsi="Arial" w:cs="Arial"/>
      <w:lang w:val="es-ES"/>
    </w:rPr>
  </w:style>
  <w:style w:type="paragraph" w:styleId="Encabezado">
    <w:name w:val="header"/>
    <w:basedOn w:val="Normal"/>
    <w:link w:val="EncabezadoCar"/>
    <w:uiPriority w:val="99"/>
    <w:unhideWhenUsed/>
    <w:rsid w:val="007E59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59E0"/>
  </w:style>
  <w:style w:type="paragraph" w:styleId="Piedepgina">
    <w:name w:val="footer"/>
    <w:basedOn w:val="Normal"/>
    <w:link w:val="PiedepginaCar"/>
    <w:uiPriority w:val="99"/>
    <w:unhideWhenUsed/>
    <w:rsid w:val="007E59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59E0"/>
  </w:style>
  <w:style w:type="character" w:customStyle="1" w:styleId="Ttulo1Car">
    <w:name w:val="Título 1 Car"/>
    <w:basedOn w:val="Fuentedeprrafopredeter"/>
    <w:link w:val="Ttulo1"/>
    <w:uiPriority w:val="9"/>
    <w:rsid w:val="007E59E0"/>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semiHidden/>
    <w:rsid w:val="007E59E0"/>
    <w:pPr>
      <w:spacing w:before="120" w:after="120" w:line="240" w:lineRule="auto"/>
    </w:pPr>
    <w:rPr>
      <w:rFonts w:ascii="StoneSerif LT" w:eastAsia="Times New Roman" w:hAnsi="StoneSerif LT" w:cs="Times New Roman"/>
      <w:sz w:val="20"/>
      <w:szCs w:val="20"/>
      <w:lang w:val="en-GB" w:eastAsia="de-CH"/>
    </w:rPr>
  </w:style>
  <w:style w:type="character" w:customStyle="1" w:styleId="TextoindependienteCar">
    <w:name w:val="Texto independiente Car"/>
    <w:basedOn w:val="Fuentedeprrafopredeter"/>
    <w:link w:val="Textoindependiente"/>
    <w:semiHidden/>
    <w:rsid w:val="007E59E0"/>
    <w:rPr>
      <w:rFonts w:ascii="StoneSerif LT" w:eastAsia="Times New Roman" w:hAnsi="StoneSerif LT" w:cs="Times New Roman"/>
      <w:sz w:val="20"/>
      <w:szCs w:val="20"/>
      <w:lang w:val="en-GB" w:eastAsia="de-CH"/>
    </w:rPr>
  </w:style>
  <w:style w:type="character" w:customStyle="1" w:styleId="jlqj4b">
    <w:name w:val="jlqj4b"/>
    <w:basedOn w:val="Fuentedeprrafopredeter"/>
    <w:rsid w:val="00473675"/>
  </w:style>
  <w:style w:type="character" w:styleId="Mencinsinresolver">
    <w:name w:val="Unresolved Mention"/>
    <w:basedOn w:val="Fuentedeprrafopredeter"/>
    <w:uiPriority w:val="99"/>
    <w:semiHidden/>
    <w:unhideWhenUsed/>
    <w:rsid w:val="00670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9211">
      <w:bodyDiv w:val="1"/>
      <w:marLeft w:val="0"/>
      <w:marRight w:val="0"/>
      <w:marTop w:val="0"/>
      <w:marBottom w:val="0"/>
      <w:divBdr>
        <w:top w:val="none" w:sz="0" w:space="0" w:color="auto"/>
        <w:left w:val="none" w:sz="0" w:space="0" w:color="auto"/>
        <w:bottom w:val="none" w:sz="0" w:space="0" w:color="auto"/>
        <w:right w:val="none" w:sz="0" w:space="0" w:color="auto"/>
      </w:divBdr>
    </w:div>
    <w:div w:id="537594086">
      <w:bodyDiv w:val="1"/>
      <w:marLeft w:val="0"/>
      <w:marRight w:val="0"/>
      <w:marTop w:val="0"/>
      <w:marBottom w:val="0"/>
      <w:divBdr>
        <w:top w:val="none" w:sz="0" w:space="0" w:color="auto"/>
        <w:left w:val="none" w:sz="0" w:space="0" w:color="auto"/>
        <w:bottom w:val="none" w:sz="0" w:space="0" w:color="auto"/>
        <w:right w:val="none" w:sz="0" w:space="0" w:color="auto"/>
      </w:divBdr>
    </w:div>
    <w:div w:id="833840858">
      <w:bodyDiv w:val="1"/>
      <w:marLeft w:val="0"/>
      <w:marRight w:val="0"/>
      <w:marTop w:val="0"/>
      <w:marBottom w:val="0"/>
      <w:divBdr>
        <w:top w:val="none" w:sz="0" w:space="0" w:color="auto"/>
        <w:left w:val="none" w:sz="0" w:space="0" w:color="auto"/>
        <w:bottom w:val="none" w:sz="0" w:space="0" w:color="auto"/>
        <w:right w:val="none" w:sz="0" w:space="0" w:color="auto"/>
      </w:divBdr>
    </w:div>
    <w:div w:id="853687393">
      <w:bodyDiv w:val="1"/>
      <w:marLeft w:val="0"/>
      <w:marRight w:val="0"/>
      <w:marTop w:val="0"/>
      <w:marBottom w:val="0"/>
      <w:divBdr>
        <w:top w:val="none" w:sz="0" w:space="0" w:color="auto"/>
        <w:left w:val="none" w:sz="0" w:space="0" w:color="auto"/>
        <w:bottom w:val="none" w:sz="0" w:space="0" w:color="auto"/>
        <w:right w:val="none" w:sz="0" w:space="0" w:color="auto"/>
      </w:divBdr>
    </w:div>
    <w:div w:id="855773772">
      <w:bodyDiv w:val="1"/>
      <w:marLeft w:val="0"/>
      <w:marRight w:val="0"/>
      <w:marTop w:val="0"/>
      <w:marBottom w:val="0"/>
      <w:divBdr>
        <w:top w:val="none" w:sz="0" w:space="0" w:color="auto"/>
        <w:left w:val="none" w:sz="0" w:space="0" w:color="auto"/>
        <w:bottom w:val="none" w:sz="0" w:space="0" w:color="auto"/>
        <w:right w:val="none" w:sz="0" w:space="0" w:color="auto"/>
      </w:divBdr>
    </w:div>
    <w:div w:id="881476641">
      <w:bodyDiv w:val="1"/>
      <w:marLeft w:val="0"/>
      <w:marRight w:val="0"/>
      <w:marTop w:val="0"/>
      <w:marBottom w:val="0"/>
      <w:divBdr>
        <w:top w:val="none" w:sz="0" w:space="0" w:color="auto"/>
        <w:left w:val="none" w:sz="0" w:space="0" w:color="auto"/>
        <w:bottom w:val="none" w:sz="0" w:space="0" w:color="auto"/>
        <w:right w:val="none" w:sz="0" w:space="0" w:color="auto"/>
      </w:divBdr>
    </w:div>
    <w:div w:id="1020014868">
      <w:bodyDiv w:val="1"/>
      <w:marLeft w:val="0"/>
      <w:marRight w:val="0"/>
      <w:marTop w:val="0"/>
      <w:marBottom w:val="0"/>
      <w:divBdr>
        <w:top w:val="none" w:sz="0" w:space="0" w:color="auto"/>
        <w:left w:val="none" w:sz="0" w:space="0" w:color="auto"/>
        <w:bottom w:val="none" w:sz="0" w:space="0" w:color="auto"/>
        <w:right w:val="none" w:sz="0" w:space="0" w:color="auto"/>
      </w:divBdr>
    </w:div>
    <w:div w:id="1346904613">
      <w:bodyDiv w:val="1"/>
      <w:marLeft w:val="0"/>
      <w:marRight w:val="0"/>
      <w:marTop w:val="0"/>
      <w:marBottom w:val="0"/>
      <w:divBdr>
        <w:top w:val="none" w:sz="0" w:space="0" w:color="auto"/>
        <w:left w:val="none" w:sz="0" w:space="0" w:color="auto"/>
        <w:bottom w:val="none" w:sz="0" w:space="0" w:color="auto"/>
        <w:right w:val="none" w:sz="0" w:space="0" w:color="auto"/>
      </w:divBdr>
    </w:div>
    <w:div w:id="16032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c.europa.eu/programmes/horizon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pten.p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5126B-6221-4EA1-B56A-B528547A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909</Words>
  <Characters>5004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dc:creator>
  <cp:keywords/>
  <dc:description/>
  <cp:lastModifiedBy>USER01</cp:lastModifiedBy>
  <cp:revision>7</cp:revision>
  <dcterms:created xsi:type="dcterms:W3CDTF">2021-06-15T21:37:00Z</dcterms:created>
  <dcterms:modified xsi:type="dcterms:W3CDTF">2021-06-29T20:08:00Z</dcterms:modified>
</cp:coreProperties>
</file>